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2268" w:leader="none"/>
        </w:tabs>
        <w:spacing w:lineRule="auto" w:line="240" w:before="120" w:after="120"/>
        <w:rPr>
          <w:b/>
          <w:b/>
          <w:bCs/>
          <w:sz w:val="36"/>
          <w:szCs w:val="32"/>
        </w:rPr>
      </w:pPr>
      <w:r>
        <w:rPr>
          <w:b/>
          <w:bCs/>
          <w:sz w:val="36"/>
          <w:szCs w:val="32"/>
          <w:lang w:val="en-GB"/>
        </w:rPr>
        <w:t>Your Say Minutes</w:t>
      </w:r>
    </w:p>
    <w:p>
      <w:pPr>
        <w:pStyle w:val="Normal"/>
        <w:tabs>
          <w:tab w:val="left" w:pos="2268" w:leader="none"/>
        </w:tabs>
        <w:spacing w:lineRule="auto" w:line="240" w:before="120" w:after="120"/>
        <w:rPr>
          <w:b/>
          <w:b/>
          <w:bCs/>
          <w:sz w:val="28"/>
        </w:rPr>
      </w:pPr>
      <w:r>
        <w:rPr>
          <w:b/>
          <w:bCs/>
          <w:sz w:val="28"/>
          <w:lang w:val="en-GB"/>
        </w:rPr>
        <w:t xml:space="preserve">Time &amp; Date:  </w:t>
        <w:tab/>
        <w:t>Thursday 24</w:t>
      </w:r>
      <w:r>
        <w:rPr>
          <w:b/>
          <w:bCs/>
          <w:sz w:val="28"/>
          <w:vertAlign w:val="superscript"/>
          <w:lang w:val="en-GB"/>
        </w:rPr>
        <w:t>th</w:t>
      </w:r>
      <w:r>
        <w:rPr>
          <w:b/>
          <w:bCs/>
          <w:sz w:val="28"/>
          <w:lang w:val="en-GB"/>
        </w:rPr>
        <w:t xml:space="preserve"> November 2016 2pm – 3.30pm</w:t>
      </w:r>
    </w:p>
    <w:p>
      <w:pPr>
        <w:pStyle w:val="Normal"/>
        <w:tabs>
          <w:tab w:val="left" w:pos="2268" w:leader="none"/>
        </w:tabs>
        <w:spacing w:lineRule="auto" w:line="240" w:before="120" w:after="120"/>
        <w:rPr>
          <w:b/>
          <w:b/>
          <w:bCs/>
        </w:rPr>
      </w:pPr>
      <w:r>
        <w:rPr>
          <w:b/>
          <w:bCs/>
          <w:sz w:val="28"/>
          <w:lang w:val="en-GB"/>
        </w:rPr>
        <w:t xml:space="preserve">Where: </w:t>
        <w:tab/>
        <w:t>Meeting Room, The DAAC</w:t>
      </w:r>
      <w:r>
        <w:rPr>
          <w:b/>
          <w:bCs/>
          <w:lang w:val="en-GB"/>
        </w:rPr>
        <w:t>.</w:t>
      </w:r>
    </w:p>
    <w:p>
      <w:pPr>
        <w:pStyle w:val="Normal"/>
        <w:tabs>
          <w:tab w:val="left" w:pos="2268" w:leader="none"/>
        </w:tabs>
        <w:spacing w:lineRule="auto" w:line="240" w:before="120" w:after="120"/>
        <w:rPr>
          <w:b/>
          <w:b/>
          <w:bCs/>
        </w:rPr>
      </w:pPr>
      <w:r>
        <w:rPr>
          <w:b/>
          <w:bCs/>
          <w:lang w:val="en-GB"/>
        </w:rPr>
        <w:t>Chair:</w:t>
        <w:tab/>
        <w:t xml:space="preserve">Alan Benson </w:t>
        <w:tab/>
      </w:r>
    </w:p>
    <w:p>
      <w:pPr>
        <w:pStyle w:val="Normal"/>
        <w:tabs>
          <w:tab w:val="left" w:pos="2268" w:leader="none"/>
        </w:tabs>
        <w:spacing w:lineRule="auto" w:line="240" w:before="120" w:after="120"/>
        <w:rPr>
          <w:lang w:val="en-GB"/>
        </w:rPr>
      </w:pPr>
      <w:r>
        <w:rPr>
          <w:b/>
          <w:bCs/>
          <w:lang w:val="en-GB"/>
        </w:rPr>
        <w:t xml:space="preserve">Attendees: 27 attendees in the room. </w:t>
        <w:tab/>
      </w:r>
    </w:p>
    <w:p>
      <w:pPr>
        <w:pStyle w:val="Normal"/>
        <w:tabs>
          <w:tab w:val="left" w:pos="2268" w:leader="none"/>
        </w:tabs>
        <w:spacing w:lineRule="auto" w:line="240" w:before="120" w:after="120"/>
        <w:rPr>
          <w:b/>
          <w:b/>
          <w:bCs/>
          <w:lang w:val="en-GB"/>
        </w:rPr>
      </w:pPr>
      <w:r>
        <w:rPr>
          <w:b/>
          <w:bCs/>
          <w:lang w:val="en-GB"/>
        </w:rPr>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4a0" w:noVBand="1" w:noHBand="0" w:lastColumn="0" w:firstColumn="1" w:lastRow="0" w:firstRow="1"/>
      </w:tblPr>
      <w:tblGrid>
        <w:gridCol w:w="583"/>
        <w:gridCol w:w="5628"/>
        <w:gridCol w:w="1406"/>
        <w:gridCol w:w="1408"/>
      </w:tblGrid>
      <w:tr>
        <w:trPr>
          <w:tblHeader w:val="true"/>
        </w:trPr>
        <w:tc>
          <w:tcPr>
            <w:tcW w:w="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6D9F1" w:themeFill="text2" w:themeFillTint="33" w:val="clear"/>
            <w:tcMar>
              <w:left w:w="98" w:type="dxa"/>
            </w:tcMar>
            <w:vAlign w:val="center"/>
          </w:tcPr>
          <w:p>
            <w:pPr>
              <w:pStyle w:val="Normal"/>
              <w:spacing w:lineRule="auto" w:line="240" w:before="120" w:after="120"/>
              <w:ind w:left="0" w:right="35" w:firstLine="237"/>
              <w:jc w:val="center"/>
              <w:rPr>
                <w:b/>
                <w:b/>
              </w:rPr>
            </w:pPr>
            <w:r>
              <w:rPr>
                <w:b/>
                <w:lang w:val="en-GB"/>
              </w:rPr>
              <w:t>No.</w:t>
            </w:r>
          </w:p>
        </w:tc>
        <w:tc>
          <w:tcPr>
            <w:tcW w:w="84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6D9F1" w:themeFill="text2" w:themeFillTint="33" w:val="clear"/>
            <w:tcMar>
              <w:left w:w="98" w:type="dxa"/>
            </w:tcMar>
            <w:vAlign w:val="center"/>
          </w:tcPr>
          <w:p>
            <w:pPr>
              <w:pStyle w:val="Normal"/>
              <w:spacing w:lineRule="auto" w:line="240" w:before="120" w:after="120"/>
              <w:rPr>
                <w:b/>
                <w:b/>
              </w:rPr>
            </w:pPr>
            <w:r>
              <w:rPr>
                <w:b/>
                <w:lang w:val="en-GB"/>
              </w:rPr>
              <w:t xml:space="preserve">Agenda Item &amp; Discussion </w:t>
            </w:r>
          </w:p>
        </w:tc>
      </w:tr>
      <w:tr>
        <w:trPr>
          <w:trHeight w:val="518" w:hRule="atLeast"/>
        </w:trPr>
        <w:tc>
          <w:tcPr>
            <w:tcW w:w="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98" w:type="dxa"/>
            </w:tcMar>
            <w:vAlign w:val="center"/>
          </w:tcPr>
          <w:p>
            <w:pPr>
              <w:pStyle w:val="ListParagraph"/>
              <w:numPr>
                <w:ilvl w:val="0"/>
                <w:numId w:val="1"/>
              </w:numPr>
              <w:spacing w:lineRule="auto" w:line="240" w:before="120" w:after="120"/>
              <w:contextualSpacing/>
              <w:rPr>
                <w:b/>
                <w:b/>
                <w:lang w:val="en-GB"/>
              </w:rPr>
            </w:pPr>
            <w:r>
              <w:rPr>
                <w:b/>
                <w:lang w:val="en-GB"/>
              </w:rPr>
            </w:r>
          </w:p>
        </w:tc>
        <w:tc>
          <w:tcPr>
            <w:tcW w:w="84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98" w:type="dxa"/>
            </w:tcMar>
            <w:vAlign w:val="center"/>
          </w:tcPr>
          <w:p>
            <w:pPr>
              <w:pStyle w:val="Normal"/>
              <w:spacing w:lineRule="auto" w:line="240" w:before="120" w:after="120"/>
              <w:rPr>
                <w:b/>
                <w:b/>
              </w:rPr>
            </w:pPr>
            <w:r>
              <w:rPr>
                <w:b/>
                <w:bCs/>
                <w:lang w:val="en-GB"/>
              </w:rPr>
              <w:t>Apologies</w:t>
            </w:r>
          </w:p>
        </w:tc>
      </w:tr>
      <w:tr>
        <w:trPr>
          <w:trHeight w:val="518" w:hRule="atLeast"/>
        </w:trPr>
        <w:tc>
          <w:tcPr>
            <w:tcW w:w="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120" w:after="120"/>
              <w:rPr>
                <w:b/>
                <w:b/>
                <w:lang w:val="en-GB"/>
              </w:rPr>
            </w:pPr>
            <w:r>
              <w:rPr>
                <w:b/>
                <w:lang w:val="en-GB"/>
              </w:rPr>
            </w:r>
          </w:p>
        </w:tc>
        <w:tc>
          <w:tcPr>
            <w:tcW w:w="84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120" w:after="120"/>
              <w:rPr>
                <w:b/>
                <w:b/>
                <w:bCs/>
              </w:rPr>
            </w:pPr>
            <w:r>
              <w:rPr>
                <w:b/>
                <w:bCs/>
                <w:lang w:val="en-GB"/>
              </w:rPr>
              <w:t xml:space="preserve">Gareth Bubbins, Amanda Winterburn, John Clarke </w:t>
            </w:r>
          </w:p>
        </w:tc>
      </w:tr>
      <w:tr>
        <w:trPr>
          <w:trHeight w:val="518" w:hRule="atLeast"/>
        </w:trPr>
        <w:tc>
          <w:tcPr>
            <w:tcW w:w="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98" w:type="dxa"/>
            </w:tcMar>
            <w:vAlign w:val="center"/>
          </w:tcPr>
          <w:p>
            <w:pPr>
              <w:pStyle w:val="ListParagraph"/>
              <w:numPr>
                <w:ilvl w:val="0"/>
                <w:numId w:val="1"/>
              </w:numPr>
              <w:spacing w:lineRule="auto" w:line="240" w:before="120" w:after="120"/>
              <w:contextualSpacing/>
              <w:rPr>
                <w:b/>
                <w:b/>
                <w:lang w:val="en-GB"/>
              </w:rPr>
            </w:pPr>
            <w:r>
              <w:rPr>
                <w:b/>
                <w:lang w:val="en-GB"/>
              </w:rPr>
            </w:r>
          </w:p>
        </w:tc>
        <w:tc>
          <w:tcPr>
            <w:tcW w:w="5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98" w:type="dxa"/>
            </w:tcMar>
            <w:vAlign w:val="center"/>
          </w:tcPr>
          <w:p>
            <w:pPr>
              <w:pStyle w:val="Normal"/>
              <w:spacing w:lineRule="auto" w:line="240" w:before="120" w:after="120"/>
              <w:rPr>
                <w:b/>
                <w:b/>
                <w:bCs/>
              </w:rPr>
            </w:pPr>
            <w:r>
              <w:rPr>
                <w:b/>
                <w:bCs/>
                <w:lang w:val="en-GB"/>
              </w:rPr>
              <w:t>Actions from Previous Minutes</w:t>
            </w:r>
          </w:p>
        </w:tc>
        <w:tc>
          <w:tcPr>
            <w:tcW w:w="1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98" w:type="dxa"/>
            </w:tcMar>
            <w:vAlign w:val="center"/>
          </w:tcPr>
          <w:p>
            <w:pPr>
              <w:pStyle w:val="Normal"/>
              <w:spacing w:lineRule="auto" w:line="240" w:before="120" w:after="120"/>
              <w:jc w:val="center"/>
              <w:rPr>
                <w:b/>
                <w:b/>
              </w:rPr>
            </w:pPr>
            <w:r>
              <w:rPr>
                <w:b/>
                <w:lang w:val="en-GB"/>
              </w:rPr>
              <w:t>By Who</w:t>
            </w:r>
          </w:p>
        </w:tc>
        <w:tc>
          <w:tcPr>
            <w:tcW w:w="1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98" w:type="dxa"/>
            </w:tcMar>
            <w:vAlign w:val="center"/>
          </w:tcPr>
          <w:p>
            <w:pPr>
              <w:pStyle w:val="Normal"/>
              <w:spacing w:lineRule="auto" w:line="240" w:before="120" w:after="120"/>
              <w:jc w:val="center"/>
              <w:rPr>
                <w:b/>
                <w:b/>
              </w:rPr>
            </w:pPr>
            <w:r>
              <w:rPr>
                <w:b/>
                <w:lang w:val="en-GB"/>
              </w:rPr>
              <w:t>By When</w:t>
            </w:r>
          </w:p>
        </w:tc>
      </w:tr>
      <w:tr>
        <w:trPr>
          <w:trHeight w:val="518" w:hRule="atLeast"/>
        </w:trPr>
        <w:tc>
          <w:tcPr>
            <w:tcW w:w="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120" w:after="120"/>
              <w:rPr>
                <w:lang w:val="en-GB"/>
              </w:rPr>
            </w:pPr>
            <w:r>
              <w:rPr>
                <w:lang w:val="en-GB"/>
              </w:rPr>
            </w:r>
          </w:p>
        </w:tc>
        <w:tc>
          <w:tcPr>
            <w:tcW w:w="5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numPr>
                <w:ilvl w:val="0"/>
                <w:numId w:val="2"/>
              </w:numPr>
              <w:spacing w:lineRule="auto" w:line="240" w:before="120" w:after="120"/>
              <w:rPr>
                <w:lang w:val="en-GB"/>
              </w:rPr>
            </w:pPr>
            <w:r>
              <w:rPr>
                <w:lang w:val="en-GB"/>
              </w:rPr>
              <w:t xml:space="preserve">A Health and Wellbeing Board will be established on 16/11/16 at the Orleans Gallery and all are invited to attend the Listening Event. This will comprise of 3 workshops covering accessible care, proactive care and co-ordinated care. – actioned </w:t>
            </w:r>
          </w:p>
          <w:p>
            <w:pPr>
              <w:pStyle w:val="Normal"/>
              <w:spacing w:lineRule="auto" w:line="240" w:before="120" w:after="120"/>
              <w:rPr>
                <w:lang w:val="en-GB"/>
              </w:rPr>
            </w:pPr>
            <w:r>
              <w:rPr>
                <w:i/>
                <w:lang w:val="en-GB"/>
              </w:rPr>
              <w:t>Expected launch of strategy. Instead part of continuing consultation process. Team expressed a desire to return to Your Say.</w:t>
            </w:r>
          </w:p>
          <w:p>
            <w:pPr>
              <w:pStyle w:val="Normal"/>
              <w:numPr>
                <w:ilvl w:val="0"/>
                <w:numId w:val="2"/>
              </w:numPr>
              <w:spacing w:lineRule="auto" w:line="240" w:before="120" w:after="120"/>
              <w:rPr>
                <w:lang w:val="en-GB"/>
              </w:rPr>
            </w:pPr>
            <w:r>
              <w:rPr>
                <w:lang w:val="en-GB"/>
              </w:rPr>
              <w:t>FFA Survey – Cathy Maker will discuss any updates with Alan Benson.</w:t>
            </w:r>
          </w:p>
          <w:p>
            <w:pPr>
              <w:pStyle w:val="Normal"/>
              <w:spacing w:lineRule="auto" w:line="240" w:before="120" w:after="120"/>
              <w:rPr>
                <w:lang w:val="en-GB"/>
              </w:rPr>
            </w:pPr>
            <w:r>
              <w:rPr>
                <w:i/>
                <w:lang w:val="en-GB"/>
              </w:rPr>
              <w:t>Survey will be refreshed and issued in the New Year</w:t>
            </w:r>
          </w:p>
          <w:p>
            <w:pPr>
              <w:pStyle w:val="Normal"/>
              <w:numPr>
                <w:ilvl w:val="0"/>
                <w:numId w:val="2"/>
              </w:numPr>
              <w:spacing w:lineRule="auto" w:line="240" w:before="120" w:after="120"/>
              <w:rPr>
                <w:lang w:val="en-GB"/>
              </w:rPr>
            </w:pPr>
            <w:r>
              <w:rPr>
                <w:lang w:val="en-GB"/>
              </w:rPr>
              <w:t xml:space="preserve">AB will contact Zac Goldsmith and offer to participate in any proposed Hustings.  </w:t>
            </w:r>
          </w:p>
          <w:p>
            <w:pPr>
              <w:pStyle w:val="Normal"/>
              <w:numPr>
                <w:ilvl w:val="0"/>
                <w:numId w:val="2"/>
              </w:numPr>
              <w:spacing w:lineRule="auto" w:line="240" w:before="120" w:after="120"/>
              <w:rPr>
                <w:lang w:val="en-GB"/>
              </w:rPr>
            </w:pPr>
            <w:r>
              <w:rPr>
                <w:lang w:val="en-GB"/>
              </w:rPr>
              <w:t>CM is researching new initiatives for the next round of funding in 2017.</w:t>
            </w:r>
          </w:p>
          <w:p>
            <w:pPr>
              <w:pStyle w:val="Normal"/>
              <w:numPr>
                <w:ilvl w:val="0"/>
                <w:numId w:val="2"/>
              </w:numPr>
              <w:spacing w:lineRule="auto" w:line="240" w:before="120" w:after="120"/>
              <w:rPr>
                <w:lang w:val="en-GB"/>
              </w:rPr>
            </w:pPr>
            <w:r>
              <w:rPr>
                <w:lang w:val="en-GB"/>
              </w:rPr>
              <w:t>Group to approach RHP and request from them a statement on how they define ‘hoarding’: - actioned</w:t>
            </w:r>
          </w:p>
          <w:p>
            <w:pPr>
              <w:pStyle w:val="Normal"/>
              <w:spacing w:lineRule="auto" w:line="240" w:before="120" w:after="120"/>
              <w:ind w:left="360" w:hanging="0"/>
              <w:rPr>
                <w:sz w:val="20"/>
                <w:szCs w:val="20"/>
              </w:rPr>
            </w:pPr>
            <w:r>
              <w:rPr>
                <w:sz w:val="20"/>
                <w:szCs w:val="20"/>
                <w:lang w:val="en-GB"/>
              </w:rPr>
              <w:t>Quote from Tom Way RHP: the risk of fire is of paramount importance to RHP and must always take priority over other concerns. I represent RHP at a monthly panel (VAMA) chaired by Lyn Wild (Head of Assessment at LBRuT) where high profile hoarding cases are discussed at a multi-agency level.</w:t>
            </w:r>
          </w:p>
          <w:p>
            <w:pPr>
              <w:pStyle w:val="Normal"/>
              <w:spacing w:lineRule="auto" w:line="240" w:before="120" w:after="120"/>
              <w:rPr>
                <w:i/>
                <w:i/>
              </w:rPr>
            </w:pPr>
            <w:r>
              <w:rPr>
                <w:i/>
                <w:lang w:val="en-GB"/>
              </w:rPr>
              <w:t>Disconnect between meeting with RHP and the policy and needs to be taken further. GB to chase. Is the policy a standard document?</w:t>
            </w:r>
          </w:p>
          <w:p>
            <w:pPr>
              <w:pStyle w:val="Normal"/>
              <w:numPr>
                <w:ilvl w:val="0"/>
                <w:numId w:val="2"/>
              </w:numPr>
              <w:spacing w:lineRule="auto" w:line="240" w:before="120" w:after="120"/>
              <w:rPr>
                <w:lang w:val="en-GB"/>
              </w:rPr>
            </w:pPr>
            <w:r>
              <w:rPr>
                <w:lang w:val="en-GB"/>
              </w:rPr>
              <w:t>Outreach GP should be invited to Your Say Meetings to provide advice surrounding Healthy Lifestyles.</w:t>
            </w:r>
          </w:p>
          <w:p>
            <w:pPr>
              <w:pStyle w:val="Normal"/>
              <w:spacing w:lineRule="auto" w:line="240" w:before="120" w:after="120"/>
              <w:rPr>
                <w:i/>
                <w:i/>
              </w:rPr>
            </w:pPr>
            <w:r>
              <w:rPr>
                <w:i/>
                <w:lang w:val="en-GB"/>
              </w:rPr>
              <w:t xml:space="preserve">Is having a guest speaker in a model to adopt for future meetings? Organise with primary care team. </w:t>
            </w:r>
          </w:p>
          <w:p>
            <w:pPr>
              <w:pStyle w:val="Normal"/>
              <w:numPr>
                <w:ilvl w:val="0"/>
                <w:numId w:val="2"/>
              </w:numPr>
              <w:spacing w:lineRule="auto" w:line="240" w:before="120" w:after="120"/>
              <w:rPr>
                <w:lang w:val="en-GB"/>
              </w:rPr>
            </w:pPr>
            <w:r>
              <w:rPr>
                <w:lang w:val="en-GB"/>
              </w:rPr>
              <w:t>The Group to consider whether it should develop into a Forum to help people identify ability and opportunity rather than be defined by disability – take forward</w:t>
            </w:r>
          </w:p>
          <w:p>
            <w:pPr>
              <w:pStyle w:val="Normal"/>
              <w:numPr>
                <w:ilvl w:val="0"/>
                <w:numId w:val="2"/>
              </w:numPr>
              <w:spacing w:lineRule="auto" w:line="240" w:before="120" w:after="120"/>
              <w:rPr>
                <w:lang w:val="en-GB"/>
              </w:rPr>
            </w:pPr>
            <w:r>
              <w:rPr>
                <w:lang w:val="en-GB"/>
              </w:rPr>
              <w:t>The Group could facilitate links between healthcare advisors, consumers and employers – take forward</w:t>
            </w:r>
          </w:p>
        </w:tc>
        <w:tc>
          <w:tcPr>
            <w:tcW w:w="1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t>CM/AB</w:t>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t>AB</w:t>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t>CM</w:t>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t>GB</w:t>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t>ALL/AB</w:t>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t>ALL/PL</w:t>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t>AB</w:t>
            </w:r>
          </w:p>
        </w:tc>
        <w:tc>
          <w:tcPr>
            <w:tcW w:w="1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t>NM</w:t>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t>NM</w:t>
            </w:r>
          </w:p>
          <w:p>
            <w:pPr>
              <w:pStyle w:val="Normal"/>
              <w:spacing w:lineRule="auto" w:line="240" w:before="120" w:after="120"/>
              <w:jc w:val="center"/>
              <w:rPr>
                <w:lang w:val="en-GB"/>
              </w:rPr>
            </w:pPr>
            <w:r>
              <w:rPr>
                <w:lang w:val="en-GB"/>
              </w:rPr>
            </w:r>
          </w:p>
        </w:tc>
      </w:tr>
      <w:tr>
        <w:trPr>
          <w:trHeight w:val="518" w:hRule="atLeast"/>
        </w:trPr>
        <w:tc>
          <w:tcPr>
            <w:tcW w:w="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98" w:type="dxa"/>
            </w:tcMar>
            <w:vAlign w:val="center"/>
          </w:tcPr>
          <w:p>
            <w:pPr>
              <w:pStyle w:val="ListParagraph"/>
              <w:numPr>
                <w:ilvl w:val="0"/>
                <w:numId w:val="1"/>
              </w:numPr>
              <w:spacing w:lineRule="auto" w:line="240" w:before="120" w:after="120"/>
              <w:contextualSpacing/>
              <w:rPr>
                <w:b/>
                <w:b/>
                <w:lang w:val="en-GB"/>
              </w:rPr>
            </w:pPr>
            <w:r>
              <w:rPr>
                <w:b/>
                <w:lang w:val="en-GB"/>
              </w:rPr>
            </w:r>
          </w:p>
        </w:tc>
        <w:tc>
          <w:tcPr>
            <w:tcW w:w="5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98" w:type="dxa"/>
            </w:tcMar>
            <w:vAlign w:val="center"/>
          </w:tcPr>
          <w:p>
            <w:pPr>
              <w:pStyle w:val="ListParagraph"/>
              <w:spacing w:lineRule="auto" w:line="240" w:before="120" w:after="120"/>
              <w:ind w:left="0" w:hanging="0"/>
              <w:contextualSpacing/>
              <w:rPr>
                <w:b/>
                <w:b/>
                <w:bCs/>
                <w:color w:val="000000"/>
                <w:u w:val="none" w:color="000000"/>
              </w:rPr>
            </w:pPr>
            <w:r>
              <w:rPr>
                <w:b/>
                <w:bCs/>
                <w:color w:val="000000"/>
                <w:u w:val="none" w:color="000000"/>
                <w:lang w:val="en-GB"/>
              </w:rPr>
              <w:t>Colin Morris from DWP</w:t>
            </w:r>
          </w:p>
        </w:tc>
        <w:tc>
          <w:tcPr>
            <w:tcW w:w="1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98" w:type="dxa"/>
            </w:tcMar>
          </w:tcPr>
          <w:p>
            <w:pPr>
              <w:pStyle w:val="Normal"/>
              <w:spacing w:lineRule="auto" w:line="240" w:before="120" w:after="120"/>
              <w:jc w:val="center"/>
              <w:rPr>
                <w:b/>
                <w:b/>
                <w:lang w:val="en-GB"/>
              </w:rPr>
            </w:pPr>
            <w:r>
              <w:rPr>
                <w:b/>
                <w:lang w:val="en-GB"/>
              </w:rPr>
            </w:r>
          </w:p>
        </w:tc>
        <w:tc>
          <w:tcPr>
            <w:tcW w:w="1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98" w:type="dxa"/>
            </w:tcMar>
          </w:tcPr>
          <w:p>
            <w:pPr>
              <w:pStyle w:val="Normal"/>
              <w:spacing w:lineRule="auto" w:line="240" w:before="120" w:after="120"/>
              <w:jc w:val="center"/>
              <w:rPr>
                <w:b/>
                <w:b/>
                <w:lang w:val="en-GB"/>
              </w:rPr>
            </w:pPr>
            <w:r>
              <w:rPr>
                <w:b/>
                <w:lang w:val="en-GB"/>
              </w:rPr>
            </w:r>
          </w:p>
        </w:tc>
      </w:tr>
      <w:tr>
        <w:trPr>
          <w:trHeight w:val="518" w:hRule="atLeast"/>
        </w:trPr>
        <w:tc>
          <w:tcPr>
            <w:tcW w:w="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120" w:after="120"/>
              <w:rPr>
                <w:lang w:val="en-GB"/>
              </w:rPr>
            </w:pPr>
            <w:r>
              <w:rPr>
                <w:lang w:val="en-GB"/>
              </w:rPr>
            </w:r>
          </w:p>
        </w:tc>
        <w:tc>
          <w:tcPr>
            <w:tcW w:w="5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120" w:after="120"/>
              <w:rPr/>
            </w:pPr>
            <w:r>
              <w:rPr>
                <w:b/>
                <w:bCs/>
                <w:color w:val="000000" w:themeColor="text1"/>
                <w:lang w:val="en-GB"/>
              </w:rPr>
              <w:t>DWP Partnership Support Manager West London</w:t>
            </w:r>
          </w:p>
          <w:p>
            <w:pPr>
              <w:pStyle w:val="Normal"/>
              <w:spacing w:lineRule="auto" w:line="240" w:before="120" w:after="120"/>
              <w:rPr/>
            </w:pPr>
            <w:r>
              <w:rPr>
                <w:b/>
                <w:bCs/>
                <w:color w:val="000000" w:themeColor="text1"/>
                <w:lang w:val="en-GB"/>
              </w:rPr>
              <w:t>Colin Morris spoke about PIP and the application process. Questions were raised by many attendees. As summary of the discussion and questions follows.</w:t>
            </w:r>
          </w:p>
          <w:p>
            <w:pPr>
              <w:pStyle w:val="Normal"/>
              <w:spacing w:lineRule="auto" w:line="240" w:before="120" w:after="120"/>
              <w:rPr>
                <w:lang w:val="en-GB"/>
              </w:rPr>
            </w:pPr>
            <w:r>
              <w:rPr>
                <w:bCs/>
                <w:color w:val="auto"/>
                <w:lang w:val="en-GB"/>
              </w:rPr>
              <w:t>Anyone turning 65 years of age on or before 6</w:t>
            </w:r>
            <w:r>
              <w:rPr>
                <w:bCs/>
                <w:color w:val="auto"/>
                <w:vertAlign w:val="superscript"/>
                <w:lang w:val="en-GB"/>
              </w:rPr>
              <w:t>th</w:t>
            </w:r>
            <w:r>
              <w:rPr>
                <w:bCs/>
                <w:color w:val="auto"/>
                <w:lang w:val="en-GB"/>
              </w:rPr>
              <w:t xml:space="preserve"> April 1948 will still receive DLA for the time being.</w:t>
            </w:r>
          </w:p>
          <w:p>
            <w:pPr>
              <w:pStyle w:val="Normal"/>
              <w:spacing w:lineRule="auto" w:line="240" w:before="120" w:after="120"/>
              <w:rPr>
                <w:bCs/>
                <w:color w:val="000000" w:themeColor="text1"/>
              </w:rPr>
            </w:pPr>
            <w:r>
              <w:rPr>
                <w:b/>
                <w:bCs/>
                <w:color w:val="000000" w:themeColor="text1"/>
                <w:lang w:val="en-GB" w:eastAsia="en-US" w:bidi="ar-SA"/>
              </w:rPr>
              <w:t>Important:</w:t>
            </w:r>
            <w:r>
              <w:rPr>
                <w:bCs/>
                <w:color w:val="000000" w:themeColor="text1"/>
                <w:lang w:val="en-GB" w:eastAsia="en-US" w:bidi="ar-SA"/>
              </w:rPr>
              <w:t xml:space="preserve"> reassessment claim form is a random process. When sent letter not everybody will be called for an assessment – it is recognised that those with ‘fluctuating conditions’ will be subject to a medial assessment and will be assessed by practicing NHS staff. There is a medical system that assessors can ring through to receive medical advice on the presented condition if they do not have any existing knowledge of it.</w:t>
            </w:r>
          </w:p>
          <w:p>
            <w:pPr>
              <w:pStyle w:val="Normal"/>
              <w:spacing w:lineRule="auto" w:line="240" w:before="120" w:after="120"/>
              <w:rPr>
                <w:bCs/>
                <w:color w:val="000000" w:themeColor="text1"/>
              </w:rPr>
            </w:pPr>
            <w:r>
              <w:rPr>
                <w:b/>
                <w:bCs/>
                <w:color w:val="000000" w:themeColor="text1"/>
                <w:lang w:val="en-GB"/>
              </w:rPr>
              <w:t>Letter:</w:t>
            </w:r>
            <w:r>
              <w:rPr>
                <w:bCs/>
                <w:color w:val="000000" w:themeColor="text1"/>
                <w:lang w:val="en-GB"/>
              </w:rPr>
              <w:t xml:space="preserve"> ‘You are invited to claim’ – it is an invitation and they will not change the wording.</w:t>
            </w:r>
          </w:p>
          <w:p>
            <w:pPr>
              <w:pStyle w:val="Normal"/>
              <w:spacing w:lineRule="auto" w:line="240" w:before="120" w:after="120"/>
              <w:rPr>
                <w:bCs/>
                <w:color w:val="000000" w:themeColor="text1"/>
              </w:rPr>
            </w:pPr>
            <w:r>
              <w:rPr>
                <w:b/>
                <w:bCs/>
                <w:color w:val="000000" w:themeColor="text1"/>
                <w:lang w:val="en-GB"/>
              </w:rPr>
              <w:t>Phone call is crucial after receiving the reassessment letter:</w:t>
            </w:r>
            <w:r>
              <w:rPr>
                <w:bCs/>
                <w:color w:val="000000" w:themeColor="text1"/>
                <w:lang w:val="en-GB"/>
              </w:rPr>
              <w:t xml:space="preserve"> if letter is ignored they will receive a reminder – if both ignored within 6 weeks DLA will stop. Can still make a claim after DLA has stopped to PIP, but no seamless transfer.</w:t>
            </w:r>
          </w:p>
          <w:p>
            <w:pPr>
              <w:pStyle w:val="Normal"/>
              <w:spacing w:lineRule="auto" w:line="240" w:before="120" w:after="120"/>
              <w:rPr>
                <w:bCs/>
                <w:color w:val="000000" w:themeColor="text1"/>
              </w:rPr>
            </w:pPr>
            <w:r>
              <w:rPr>
                <w:b/>
                <w:bCs/>
                <w:color w:val="000000" w:themeColor="text1"/>
                <w:lang w:val="en-GB"/>
              </w:rPr>
              <w:t>Mental health:</w:t>
            </w:r>
            <w:r>
              <w:rPr>
                <w:bCs/>
                <w:color w:val="000000" w:themeColor="text1"/>
                <w:lang w:val="en-GB"/>
              </w:rPr>
              <w:t xml:space="preserve"> if aware they may offer a home visit if they haven’t taken up the application. Would not provide a home visit for everyone. </w:t>
            </w:r>
          </w:p>
          <w:p>
            <w:pPr>
              <w:pStyle w:val="Normal"/>
              <w:spacing w:lineRule="auto" w:line="240" w:before="120" w:after="120"/>
              <w:rPr>
                <w:bCs/>
                <w:color w:val="000000" w:themeColor="text1"/>
              </w:rPr>
            </w:pPr>
            <w:r>
              <w:rPr>
                <w:b/>
                <w:bCs/>
                <w:color w:val="000000" w:themeColor="text1"/>
                <w:lang w:val="en-GB"/>
              </w:rPr>
              <w:t>ME Group:</w:t>
            </w:r>
            <w:r>
              <w:rPr>
                <w:bCs/>
                <w:color w:val="000000" w:themeColor="text1"/>
                <w:lang w:val="en-GB"/>
              </w:rPr>
              <w:t xml:space="preserve"> some people are too stressed, tired etc. to take part in the reassessment process and therefore do not take the option to reassess </w:t>
            </w:r>
          </w:p>
          <w:p>
            <w:pPr>
              <w:pStyle w:val="Normal"/>
              <w:spacing w:lineRule="auto" w:line="240" w:before="120" w:after="120"/>
              <w:rPr>
                <w:bCs/>
                <w:color w:val="000000" w:themeColor="text1"/>
              </w:rPr>
            </w:pPr>
            <w:r>
              <w:rPr>
                <w:b/>
                <w:bCs/>
                <w:color w:val="000000" w:themeColor="text1"/>
                <w:lang w:val="en-GB"/>
              </w:rPr>
              <w:t>DWP visiting team:</w:t>
            </w:r>
            <w:r>
              <w:rPr>
                <w:bCs/>
                <w:color w:val="000000" w:themeColor="text1"/>
                <w:lang w:val="en-GB"/>
              </w:rPr>
              <w:t xml:space="preserve"> referrals have to come through an organisation and they can then provide a home visit to help fill out the reassessment form. It is available on the internet for advisers to view but, it cannot be used as claim form as they are all individually bar coded.</w:t>
            </w:r>
          </w:p>
          <w:p>
            <w:pPr>
              <w:pStyle w:val="Normal"/>
              <w:spacing w:lineRule="auto" w:line="240" w:before="120" w:after="120"/>
              <w:rPr>
                <w:bCs/>
                <w:color w:val="000000" w:themeColor="text1"/>
                <w:lang w:val="en-GB"/>
              </w:rPr>
            </w:pPr>
            <w:r>
              <w:rPr>
                <w:bCs/>
                <w:color w:val="000000" w:themeColor="text1"/>
                <w:lang w:val="en-GB"/>
              </w:rPr>
            </w:r>
          </w:p>
          <w:p>
            <w:pPr>
              <w:pStyle w:val="Normal"/>
              <w:spacing w:lineRule="auto" w:line="240" w:before="120" w:after="120"/>
              <w:rPr>
                <w:bCs/>
                <w:color w:val="000000" w:themeColor="text1"/>
                <w:lang w:val="en-GB"/>
              </w:rPr>
            </w:pPr>
            <w:r>
              <w:rPr>
                <w:bCs/>
                <w:color w:val="000000" w:themeColor="text1"/>
                <w:lang w:val="en-GB"/>
              </w:rPr>
            </w:r>
          </w:p>
          <w:p>
            <w:pPr>
              <w:pStyle w:val="Normal"/>
              <w:spacing w:lineRule="auto" w:line="240" w:before="120" w:after="120"/>
              <w:rPr>
                <w:lang w:val="en-GB"/>
              </w:rPr>
            </w:pPr>
            <w:r>
              <w:rPr>
                <w:b/>
                <w:bCs/>
                <w:color w:val="000000" w:themeColor="text1"/>
                <w:lang w:val="en-GB"/>
              </w:rPr>
              <w:t>Appointeeship:</w:t>
            </w:r>
            <w:r>
              <w:rPr>
                <w:bCs/>
                <w:color w:val="000000" w:themeColor="text1"/>
                <w:lang w:val="en-GB"/>
              </w:rPr>
              <w:t xml:space="preserve"> if someone manages affairs for the claimant, DWP will deal with the appointee. Appointeeship is a formal process just for DWP benefit purposes. A non-appointee can make the phone call and/or help the claimant fill out the form, but the claimant must sign the form. When it goes further the individual will have to go to an assessment and communicate themselves unless they have an appointee who can speak on their behalf. </w:t>
            </w:r>
          </w:p>
          <w:p>
            <w:pPr>
              <w:pStyle w:val="Normal"/>
              <w:spacing w:lineRule="auto" w:line="240" w:before="120" w:after="120"/>
              <w:rPr>
                <w:lang w:val="en-GB"/>
              </w:rPr>
            </w:pPr>
            <w:r>
              <w:rPr>
                <w:b/>
                <w:bCs/>
                <w:color w:val="000000" w:themeColor="text1"/>
                <w:lang w:val="en-GB"/>
              </w:rPr>
              <w:t>Newsletter:</w:t>
            </w:r>
            <w:r>
              <w:rPr>
                <w:bCs/>
                <w:color w:val="000000" w:themeColor="text1"/>
                <w:lang w:val="en-GB"/>
              </w:rPr>
              <w:t xml:space="preserve"> has information about the claim forms etc. they are also available on the Gov.uk website (PIP toolkit) within toolkit there is an example of the claim form and a breakdown of all the points for all 17 criteria – extract to be circulated – example of assessments and reports</w:t>
            </w:r>
          </w:p>
          <w:p>
            <w:pPr>
              <w:pStyle w:val="Normal"/>
              <w:spacing w:lineRule="auto" w:line="240" w:before="120" w:after="120"/>
              <w:rPr>
                <w:bCs/>
                <w:color w:val="000000" w:themeColor="text1"/>
              </w:rPr>
            </w:pPr>
            <w:r>
              <w:rPr>
                <w:b/>
                <w:bCs/>
                <w:color w:val="000000" w:themeColor="text1"/>
                <w:lang w:val="en-GB"/>
              </w:rPr>
              <w:t>Medical records:</w:t>
            </w:r>
            <w:r>
              <w:rPr>
                <w:bCs/>
                <w:color w:val="000000" w:themeColor="text1"/>
                <w:lang w:val="en-GB"/>
              </w:rPr>
              <w:t xml:space="preserve"> may not be a need for them depending on the circumstances. Any pre-existing evidence of the condition would be useful to have a copy of. You can supply discharge letters, doctors notes etc. as evidence with the claim form. Care plans are appropriate as evidence. Keep material as up to date as possible – the more up to date evidence the better. Two years medical history is the normal evidence that they look at. Diary of symptoms is also evidence. </w:t>
            </w:r>
          </w:p>
          <w:p>
            <w:pPr>
              <w:pStyle w:val="Normal"/>
              <w:spacing w:lineRule="auto" w:line="240" w:before="120" w:after="120"/>
              <w:rPr>
                <w:bCs/>
                <w:color w:val="000000" w:themeColor="text1"/>
              </w:rPr>
            </w:pPr>
            <w:r>
              <w:rPr>
                <w:b/>
                <w:bCs/>
                <w:color w:val="000000" w:themeColor="text1"/>
                <w:lang w:val="en-GB"/>
              </w:rPr>
              <w:t xml:space="preserve">DWP </w:t>
            </w:r>
            <w:r>
              <w:rPr>
                <w:b/>
                <w:bCs/>
                <w:i/>
                <w:color w:val="000000" w:themeColor="text1"/>
                <w:lang w:val="en-GB"/>
              </w:rPr>
              <w:t xml:space="preserve">not </w:t>
            </w:r>
            <w:r>
              <w:rPr>
                <w:b/>
                <w:bCs/>
                <w:color w:val="000000" w:themeColor="text1"/>
                <w:lang w:val="en-GB"/>
              </w:rPr>
              <w:t>suggesting to ask doctor for a letter:</w:t>
            </w:r>
            <w:r>
              <w:rPr>
                <w:bCs/>
                <w:color w:val="000000" w:themeColor="text1"/>
                <w:lang w:val="en-GB"/>
              </w:rPr>
              <w:t xml:space="preserve"> organisations around other boroughs suggest/encourage letter (if individual hasn’t got any up to date medical assessment/records). If the assessor feels requesting a letter will be enough evidence not to assess they will request and they will pay for it.</w:t>
            </w:r>
          </w:p>
          <w:p>
            <w:pPr>
              <w:pStyle w:val="Normal"/>
              <w:spacing w:lineRule="auto" w:line="240" w:before="120" w:after="120"/>
              <w:rPr>
                <w:bCs/>
                <w:color w:val="000000" w:themeColor="text1"/>
              </w:rPr>
            </w:pPr>
            <w:r>
              <w:rPr>
                <w:b/>
                <w:bCs/>
                <w:color w:val="000000" w:themeColor="text1"/>
                <w:lang w:val="en-GB"/>
              </w:rPr>
              <w:t>Points system</w:t>
            </w:r>
            <w:r>
              <w:rPr>
                <w:bCs/>
                <w:color w:val="000000" w:themeColor="text1"/>
                <w:lang w:val="en-GB"/>
              </w:rPr>
              <w:t>: to get an award of either component (daily living and mobility) you need at least 8 points to receive the standard rate, 12 and above for enhanced rate for either component. If an individual lacks of verbal communication it will give you 12 points outright.</w:t>
            </w:r>
          </w:p>
          <w:p>
            <w:pPr>
              <w:pStyle w:val="Normal"/>
              <w:spacing w:lineRule="auto" w:line="240" w:before="120" w:after="120"/>
              <w:rPr>
                <w:bCs/>
                <w:color w:val="000000" w:themeColor="text1"/>
              </w:rPr>
            </w:pPr>
            <w:r>
              <w:rPr>
                <w:b/>
                <w:bCs/>
                <w:color w:val="000000" w:themeColor="text1"/>
                <w:lang w:val="en-GB"/>
              </w:rPr>
              <w:t>Physical assessment:</w:t>
            </w:r>
            <w:r>
              <w:rPr>
                <w:bCs/>
                <w:color w:val="000000" w:themeColor="text1"/>
                <w:lang w:val="en-GB"/>
              </w:rPr>
              <w:t xml:space="preserve"> Moving around judged on the ability to walk 20 to 50 metres. Will also be assessed on ability to making a journey (planning and making to an unfamiliar place). </w:t>
            </w:r>
          </w:p>
          <w:p>
            <w:pPr>
              <w:pStyle w:val="Normal"/>
              <w:spacing w:lineRule="auto" w:line="240" w:before="120" w:after="120"/>
              <w:rPr>
                <w:lang w:val="en-GB"/>
              </w:rPr>
            </w:pPr>
            <w:r>
              <w:rPr>
                <w:b/>
                <w:bCs/>
                <w:color w:val="000000" w:themeColor="text1"/>
                <w:lang w:val="en-GB"/>
              </w:rPr>
              <w:t>Blue badge:</w:t>
            </w:r>
            <w:r>
              <w:rPr>
                <w:bCs/>
                <w:color w:val="000000" w:themeColor="text1"/>
                <w:lang w:val="en-GB"/>
              </w:rPr>
              <w:t xml:space="preserve"> will have to have at least 8 points from the moving around criteria. Blue Badge is unconnected to PIP.</w:t>
            </w:r>
          </w:p>
          <w:p>
            <w:pPr>
              <w:pStyle w:val="Normal"/>
              <w:spacing w:lineRule="auto" w:line="240" w:before="120" w:after="120"/>
              <w:rPr>
                <w:lang w:val="en-GB"/>
              </w:rPr>
            </w:pPr>
            <w:r>
              <w:rPr>
                <w:b/>
                <w:bCs/>
                <w:color w:val="000000" w:themeColor="text1"/>
                <w:lang w:val="en-GB"/>
              </w:rPr>
              <w:t>Supported accommodation:</w:t>
            </w:r>
            <w:r>
              <w:rPr>
                <w:bCs/>
                <w:color w:val="000000" w:themeColor="text1"/>
                <w:lang w:val="en-GB"/>
              </w:rPr>
              <w:t xml:space="preserve"> will receive mobility element but not the everyday living element if living in most supported accommodation premises.</w:t>
            </w:r>
          </w:p>
          <w:p>
            <w:pPr>
              <w:pStyle w:val="Normal"/>
              <w:spacing w:lineRule="auto" w:line="240" w:before="120" w:after="120"/>
              <w:rPr>
                <w:lang w:val="en-GB"/>
              </w:rPr>
            </w:pPr>
            <w:r>
              <w:rPr>
                <w:b/>
                <w:bCs/>
                <w:color w:val="000000" w:themeColor="text1"/>
                <w:lang w:val="en-GB"/>
              </w:rPr>
              <w:t>Indefinite awards:</w:t>
            </w:r>
            <w:r>
              <w:rPr>
                <w:bCs/>
                <w:color w:val="000000" w:themeColor="text1"/>
                <w:lang w:val="en-GB"/>
              </w:rPr>
              <w:t xml:space="preserve"> no one will get an indefinite award of PIP – maximum is 10 years and they will then have to reapply. There have been cases of ATOS asking for early renewal – but there is no answers as to why. DWP will send RS a review form. </w:t>
            </w:r>
          </w:p>
          <w:p>
            <w:pPr>
              <w:pStyle w:val="Normal"/>
              <w:spacing w:lineRule="auto" w:line="240" w:before="120" w:after="120"/>
              <w:rPr>
                <w:bCs/>
                <w:color w:val="000000" w:themeColor="text1"/>
              </w:rPr>
            </w:pPr>
            <w:r>
              <w:rPr>
                <w:b/>
                <w:bCs/>
                <w:color w:val="000000" w:themeColor="text1"/>
                <w:lang w:val="en-GB"/>
              </w:rPr>
              <w:t>Reassessment:</w:t>
            </w:r>
            <w:r>
              <w:rPr>
                <w:bCs/>
                <w:color w:val="000000" w:themeColor="text1"/>
                <w:lang w:val="en-GB"/>
              </w:rPr>
              <w:t xml:space="preserve"> DLA carries on during the process</w:t>
            </w:r>
          </w:p>
          <w:p>
            <w:pPr>
              <w:pStyle w:val="Normal"/>
              <w:spacing w:lineRule="auto" w:line="240" w:before="120" w:after="120"/>
              <w:rPr>
                <w:bCs/>
                <w:color w:val="000000" w:themeColor="text1"/>
              </w:rPr>
            </w:pPr>
            <w:r>
              <w:rPr>
                <w:b/>
                <w:bCs/>
                <w:color w:val="000000" w:themeColor="text1"/>
                <w:lang w:val="en-GB"/>
              </w:rPr>
              <w:t>Mandatory Consideration:</w:t>
            </w:r>
            <w:r>
              <w:rPr>
                <w:bCs/>
                <w:color w:val="000000" w:themeColor="text1"/>
                <w:lang w:val="en-GB"/>
              </w:rPr>
              <w:t xml:space="preserve"> a different decision maker to the one who made the original decision will look at claim and then if this does not change the award then it moves on to appeals stage </w:t>
            </w:r>
          </w:p>
          <w:p>
            <w:pPr>
              <w:pStyle w:val="Normal"/>
              <w:spacing w:lineRule="auto" w:line="240" w:before="120" w:after="120"/>
              <w:rPr>
                <w:lang w:val="en-GB"/>
              </w:rPr>
            </w:pPr>
            <w:r>
              <w:rPr>
                <w:b/>
                <w:bCs/>
                <w:color w:val="000000" w:themeColor="text1"/>
                <w:lang w:val="en-GB"/>
              </w:rPr>
              <w:t>Tribunals:</w:t>
            </w:r>
            <w:r>
              <w:rPr>
                <w:bCs/>
                <w:color w:val="000000" w:themeColor="text1"/>
                <w:lang w:val="en-GB"/>
              </w:rPr>
              <w:t xml:space="preserve"> DLA will stop and no PIP will be paid until outcome of tribunal. </w:t>
            </w:r>
          </w:p>
          <w:p>
            <w:pPr>
              <w:pStyle w:val="Normal"/>
              <w:spacing w:lineRule="auto" w:line="240" w:before="120" w:after="120"/>
              <w:rPr>
                <w:lang w:val="en-GB"/>
              </w:rPr>
            </w:pPr>
            <w:r>
              <w:rPr>
                <w:b/>
                <w:bCs/>
                <w:color w:val="000000" w:themeColor="text1"/>
                <w:lang w:val="en-GB"/>
              </w:rPr>
              <w:t>Assessment appointments:</w:t>
            </w:r>
            <w:r>
              <w:rPr>
                <w:bCs/>
                <w:color w:val="000000" w:themeColor="text1"/>
                <w:lang w:val="en-GB"/>
              </w:rPr>
              <w:t xml:space="preserve"> can change appointments if offered one that is too far away and can request a home visit. DWP may ask for evidence supporting a home visit? DWP will pay for taxi fairs with prior notification.</w:t>
            </w:r>
          </w:p>
          <w:p>
            <w:pPr>
              <w:pStyle w:val="Normal"/>
              <w:spacing w:lineRule="auto" w:line="240" w:before="120" w:after="120"/>
              <w:rPr>
                <w:bCs/>
                <w:color w:val="000000" w:themeColor="text1"/>
              </w:rPr>
            </w:pPr>
            <w:r>
              <w:rPr>
                <w:bCs/>
                <w:color w:val="000000" w:themeColor="text1"/>
              </w:rPr>
            </w:r>
          </w:p>
          <w:p>
            <w:pPr>
              <w:pStyle w:val="Normal"/>
              <w:spacing w:lineRule="auto" w:line="240" w:before="120" w:after="120"/>
              <w:rPr>
                <w:bCs/>
                <w:color w:val="000000" w:themeColor="text1"/>
              </w:rPr>
            </w:pPr>
            <w:r>
              <w:rPr>
                <w:bCs/>
                <w:color w:val="000000" w:themeColor="text1"/>
              </w:rPr>
            </w:r>
          </w:p>
          <w:p>
            <w:pPr>
              <w:pStyle w:val="Normal"/>
              <w:spacing w:lineRule="auto" w:line="240" w:before="120" w:after="120"/>
              <w:rPr>
                <w:lang w:val="en-GB"/>
              </w:rPr>
            </w:pPr>
            <w:r>
              <w:rPr>
                <w:b/>
                <w:bCs/>
                <w:color w:val="000000" w:themeColor="text1"/>
                <w:lang w:val="en-GB"/>
              </w:rPr>
              <w:t>Universal Credit:</w:t>
            </w:r>
            <w:r>
              <w:rPr>
                <w:bCs/>
                <w:color w:val="000000" w:themeColor="text1"/>
                <w:lang w:val="en-GB"/>
              </w:rPr>
              <w:t xml:space="preserve"> if on ESA do you need to sign on to get it? Not going to occur until at least 2020 for existing ESA claims. DWP will introduce a ‘light touch claimant commitment’, claimant could get a call from a job coach to find out how they are. Income based JSA, Income based  Employment and Support Allowance, Income Support, Working Tax Credits, Child Tax Credits and Housing Benefit  will become the one benefit, Universal Credit. In March 2018 Richmond, Kingston and Wandsworth due to go on full service for NEW CLAIMS and not existing. Hounslow already on it.</w:t>
            </w:r>
          </w:p>
          <w:p>
            <w:pPr>
              <w:pStyle w:val="Normal"/>
              <w:spacing w:lineRule="auto" w:line="240" w:before="120" w:after="120"/>
              <w:rPr>
                <w:bCs/>
                <w:color w:val="000000" w:themeColor="text1"/>
              </w:rPr>
            </w:pPr>
            <w:r>
              <w:rPr>
                <w:b/>
                <w:bCs/>
                <w:color w:val="000000" w:themeColor="text1"/>
                <w:lang w:val="en-GB"/>
              </w:rPr>
              <w:t>UC:</w:t>
            </w:r>
            <w:r>
              <w:rPr>
                <w:bCs/>
                <w:color w:val="000000" w:themeColor="text1"/>
                <w:lang w:val="en-GB"/>
              </w:rPr>
              <w:t xml:space="preserve"> will be paid monthly and not fortnightly. Personal Budgeting Support will be available to help people with budgeting on a monthly basis. There is also a process of having rent paid directly to landlords if it is deemed necessary. </w:t>
            </w:r>
          </w:p>
          <w:p>
            <w:pPr>
              <w:pStyle w:val="Normal"/>
              <w:spacing w:lineRule="auto" w:line="240" w:before="120" w:after="120"/>
              <w:rPr>
                <w:bCs/>
                <w:color w:val="000000" w:themeColor="text1"/>
              </w:rPr>
            </w:pPr>
            <w:r>
              <w:rPr>
                <w:b/>
                <w:bCs/>
                <w:color w:val="000000" w:themeColor="text1"/>
                <w:lang w:val="en-GB"/>
              </w:rPr>
              <w:t>UC:</w:t>
            </w:r>
            <w:r>
              <w:rPr>
                <w:bCs/>
                <w:color w:val="000000" w:themeColor="text1"/>
                <w:lang w:val="en-GB"/>
              </w:rPr>
              <w:t xml:space="preserve"> many </w:t>
            </w:r>
            <w:bookmarkStart w:id="0" w:name="_GoBack"/>
            <w:bookmarkEnd w:id="0"/>
            <w:r>
              <w:rPr>
                <w:bCs/>
                <w:color w:val="000000" w:themeColor="text1"/>
                <w:lang w:val="en-GB"/>
              </w:rPr>
              <w:t>different rates of benefits</w:t>
            </w:r>
          </w:p>
          <w:p>
            <w:pPr>
              <w:pStyle w:val="Normal"/>
              <w:spacing w:lineRule="auto" w:line="240" w:before="120" w:after="120"/>
              <w:rPr>
                <w:b/>
                <w:b/>
                <w:bCs/>
                <w:color w:val="000000" w:themeColor="text1"/>
              </w:rPr>
            </w:pPr>
            <w:r>
              <w:rPr>
                <w:b/>
                <w:bCs/>
                <w:color w:val="000000" w:themeColor="text1"/>
                <w:lang w:val="en-GB"/>
              </w:rPr>
              <w:t>Q&amp;As:</w:t>
            </w:r>
          </w:p>
          <w:p>
            <w:pPr>
              <w:pStyle w:val="Normal"/>
              <w:spacing w:lineRule="auto" w:line="240" w:before="120" w:after="120"/>
              <w:rPr>
                <w:bCs/>
                <w:color w:val="000000" w:themeColor="text1"/>
              </w:rPr>
            </w:pPr>
            <w:r>
              <w:rPr>
                <w:bCs/>
                <w:color w:val="000000" w:themeColor="text1"/>
                <w:lang w:val="en-GB"/>
              </w:rPr>
              <w:t>PIP: will I know when I will receive a phone call? No, but can send claim straight to assessor if do not want to discuss over the phone</w:t>
            </w:r>
          </w:p>
          <w:p>
            <w:pPr>
              <w:pStyle w:val="Normal"/>
              <w:spacing w:lineRule="auto" w:line="240" w:before="120" w:after="120"/>
              <w:rPr>
                <w:bCs/>
                <w:color w:val="000000" w:themeColor="text1"/>
              </w:rPr>
            </w:pPr>
            <w:r>
              <w:rPr>
                <w:bCs/>
                <w:color w:val="000000" w:themeColor="text1"/>
                <w:lang w:val="en-GB"/>
              </w:rPr>
              <w:t>PIP:  the reliability rule – no one has taken notice of this? If you come across an assessment that you feel is inaccurate the DWP will chase it up with ATOS</w:t>
            </w:r>
          </w:p>
          <w:p>
            <w:pPr>
              <w:pStyle w:val="Normal"/>
              <w:spacing w:lineRule="auto" w:line="240" w:before="120" w:after="120"/>
              <w:rPr>
                <w:bCs/>
                <w:color w:val="000000" w:themeColor="text1"/>
              </w:rPr>
            </w:pPr>
            <w:r>
              <w:rPr>
                <w:bCs/>
                <w:color w:val="000000" w:themeColor="text1"/>
                <w:lang w:val="en-GB"/>
              </w:rPr>
              <w:t>Will see if 6</w:t>
            </w:r>
            <w:r>
              <w:rPr>
                <w:bCs/>
                <w:color w:val="000000" w:themeColor="text1"/>
                <w:vertAlign w:val="superscript"/>
                <w:lang w:val="en-GB"/>
              </w:rPr>
              <w:t>th</w:t>
            </w:r>
            <w:r>
              <w:rPr>
                <w:bCs/>
                <w:color w:val="000000" w:themeColor="text1"/>
                <w:lang w:val="en-GB"/>
              </w:rPr>
              <w:t xml:space="preserve"> April 1948 can be put on the letter.</w:t>
            </w:r>
          </w:p>
        </w:tc>
        <w:tc>
          <w:tcPr>
            <w:tcW w:w="1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120" w:after="120"/>
              <w:jc w:val="center"/>
              <w:rPr>
                <w:color w:val="000000" w:themeColor="text1"/>
              </w:rPr>
            </w:pPr>
            <w:r>
              <w:rPr/>
            </w:r>
          </w:p>
          <w:p>
            <w:pPr>
              <w:pStyle w:val="Normal"/>
              <w:spacing w:lineRule="auto" w:line="240" w:before="120" w:after="120"/>
              <w:jc w:val="center"/>
              <w:rPr>
                <w:color w:val="000000" w:themeColor="text1"/>
                <w:lang w:val="en-GB"/>
              </w:rPr>
            </w:pPr>
            <w:r>
              <w:rPr>
                <w:color w:val="000000" w:themeColor="text1"/>
                <w:lang w:val="en-GB"/>
              </w:rPr>
            </w:r>
          </w:p>
          <w:p>
            <w:pPr>
              <w:pStyle w:val="Normal"/>
              <w:spacing w:lineRule="auto" w:line="240" w:before="120" w:after="120"/>
              <w:jc w:val="center"/>
              <w:rPr>
                <w:color w:val="000000" w:themeColor="text1"/>
                <w:lang w:val="en-GB"/>
              </w:rPr>
            </w:pPr>
            <w:r>
              <w:rPr>
                <w:color w:val="000000" w:themeColor="text1"/>
                <w:lang w:val="en-GB"/>
              </w:rPr>
            </w:r>
          </w:p>
          <w:p>
            <w:pPr>
              <w:pStyle w:val="Normal"/>
              <w:spacing w:lineRule="auto" w:line="240" w:before="120" w:after="120"/>
              <w:jc w:val="center"/>
              <w:rPr>
                <w:color w:val="000000" w:themeColor="text1"/>
                <w:lang w:val="en-GB"/>
              </w:rPr>
            </w:pPr>
            <w:r>
              <w:rPr>
                <w:color w:val="000000" w:themeColor="text1"/>
                <w:lang w:val="en-GB"/>
              </w:rPr>
            </w:r>
          </w:p>
          <w:p>
            <w:pPr>
              <w:pStyle w:val="Normal"/>
              <w:spacing w:lineRule="auto" w:line="240" w:before="120" w:after="120"/>
              <w:jc w:val="center"/>
              <w:rPr>
                <w:color w:val="000000" w:themeColor="text1"/>
                <w:lang w:val="en-GB"/>
              </w:rPr>
            </w:pPr>
            <w:r>
              <w:rPr>
                <w:color w:val="000000" w:themeColor="text1"/>
                <w:lang w:val="en-GB"/>
              </w:rPr>
            </w:r>
          </w:p>
          <w:p>
            <w:pPr>
              <w:pStyle w:val="Normal"/>
              <w:spacing w:lineRule="auto" w:line="240" w:before="120" w:after="120"/>
              <w:jc w:val="center"/>
              <w:rPr>
                <w:color w:val="000000" w:themeColor="text1"/>
                <w:lang w:val="en-GB"/>
              </w:rPr>
            </w:pPr>
            <w:r>
              <w:rPr>
                <w:color w:val="000000" w:themeColor="text1"/>
                <w:lang w:val="en-GB"/>
              </w:rPr>
            </w:r>
          </w:p>
          <w:p>
            <w:pPr>
              <w:pStyle w:val="Normal"/>
              <w:spacing w:lineRule="auto" w:line="240" w:before="120" w:after="120"/>
              <w:jc w:val="center"/>
              <w:rPr>
                <w:color w:val="000000" w:themeColor="text1"/>
                <w:lang w:val="en-GB"/>
              </w:rPr>
            </w:pPr>
            <w:r>
              <w:rPr>
                <w:color w:val="000000" w:themeColor="text1"/>
                <w:lang w:val="en-GB"/>
              </w:rPr>
            </w:r>
          </w:p>
          <w:p>
            <w:pPr>
              <w:pStyle w:val="Normal"/>
              <w:spacing w:lineRule="auto" w:line="240" w:before="120" w:after="120"/>
              <w:jc w:val="center"/>
              <w:rPr>
                <w:color w:val="000000" w:themeColor="text1"/>
                <w:lang w:val="en-GB"/>
              </w:rPr>
            </w:pPr>
            <w:r>
              <w:rPr>
                <w:color w:val="000000" w:themeColor="text1"/>
                <w:lang w:val="en-GB"/>
              </w:rPr>
            </w:r>
          </w:p>
          <w:p>
            <w:pPr>
              <w:pStyle w:val="Normal"/>
              <w:spacing w:lineRule="auto" w:line="240" w:before="120" w:after="120"/>
              <w:jc w:val="center"/>
              <w:rPr>
                <w:color w:val="000000" w:themeColor="text1"/>
                <w:lang w:val="en-GB"/>
              </w:rPr>
            </w:pPr>
            <w:r>
              <w:rPr>
                <w:color w:val="000000" w:themeColor="text1"/>
                <w:lang w:val="en-GB"/>
              </w:rPr>
            </w:r>
          </w:p>
          <w:p>
            <w:pPr>
              <w:pStyle w:val="Normal"/>
              <w:spacing w:lineRule="auto" w:line="240" w:before="120" w:after="120"/>
              <w:jc w:val="center"/>
              <w:rPr>
                <w:color w:val="000000" w:themeColor="text1"/>
                <w:lang w:val="en-GB"/>
              </w:rPr>
            </w:pPr>
            <w:r>
              <w:rPr>
                <w:color w:val="000000" w:themeColor="text1"/>
                <w:lang w:val="en-GB"/>
              </w:rPr>
            </w:r>
          </w:p>
          <w:p>
            <w:pPr>
              <w:pStyle w:val="Normal"/>
              <w:spacing w:lineRule="auto" w:line="240" w:before="120" w:after="120"/>
              <w:jc w:val="center"/>
              <w:rPr>
                <w:color w:val="000000" w:themeColor="text1"/>
                <w:lang w:val="en-GB"/>
              </w:rPr>
            </w:pPr>
            <w:r>
              <w:rPr>
                <w:color w:val="000000" w:themeColor="text1"/>
                <w:lang w:val="en-GB"/>
              </w:rPr>
            </w:r>
          </w:p>
          <w:p>
            <w:pPr>
              <w:pStyle w:val="Normal"/>
              <w:spacing w:lineRule="auto" w:line="240" w:before="120" w:after="120"/>
              <w:jc w:val="center"/>
              <w:rPr>
                <w:color w:val="000000" w:themeColor="text1"/>
                <w:lang w:val="en-GB"/>
              </w:rPr>
            </w:pPr>
            <w:r>
              <w:rPr>
                <w:color w:val="000000" w:themeColor="text1"/>
                <w:lang w:val="en-GB"/>
              </w:rPr>
            </w:r>
          </w:p>
          <w:p>
            <w:pPr>
              <w:pStyle w:val="Normal"/>
              <w:spacing w:lineRule="auto" w:line="240" w:before="120" w:after="120"/>
              <w:jc w:val="center"/>
              <w:rPr>
                <w:color w:val="000000" w:themeColor="text1"/>
                <w:lang w:val="en-GB"/>
              </w:rPr>
            </w:pPr>
            <w:r>
              <w:rPr>
                <w:color w:val="000000" w:themeColor="text1"/>
                <w:lang w:val="en-GB"/>
              </w:rPr>
            </w:r>
          </w:p>
          <w:p>
            <w:pPr>
              <w:pStyle w:val="Normal"/>
              <w:spacing w:lineRule="auto" w:line="240" w:before="120" w:after="120"/>
              <w:jc w:val="center"/>
              <w:rPr>
                <w:color w:val="000000" w:themeColor="text1"/>
                <w:lang w:val="en-GB"/>
              </w:rPr>
            </w:pPr>
            <w:r>
              <w:rPr>
                <w:color w:val="000000" w:themeColor="text1"/>
                <w:lang w:val="en-GB"/>
              </w:rPr>
            </w:r>
          </w:p>
          <w:p>
            <w:pPr>
              <w:pStyle w:val="Normal"/>
              <w:spacing w:lineRule="auto" w:line="240" w:before="120" w:after="120"/>
              <w:jc w:val="center"/>
              <w:rPr>
                <w:color w:val="000000" w:themeColor="text1"/>
                <w:lang w:val="en-GB"/>
              </w:rPr>
            </w:pPr>
            <w:r>
              <w:rPr>
                <w:color w:val="000000" w:themeColor="text1"/>
                <w:lang w:val="en-GB"/>
              </w:rPr>
            </w:r>
          </w:p>
          <w:p>
            <w:pPr>
              <w:pStyle w:val="Normal"/>
              <w:spacing w:lineRule="auto" w:line="240" w:before="120" w:after="120"/>
              <w:jc w:val="center"/>
              <w:rPr>
                <w:color w:val="000000" w:themeColor="text1"/>
                <w:lang w:val="en-GB"/>
              </w:rPr>
            </w:pPr>
            <w:r>
              <w:rPr>
                <w:color w:val="000000" w:themeColor="text1"/>
                <w:lang w:val="en-GB"/>
              </w:rPr>
            </w:r>
          </w:p>
          <w:p>
            <w:pPr>
              <w:pStyle w:val="Normal"/>
              <w:spacing w:lineRule="auto" w:line="240" w:before="120" w:after="120"/>
              <w:jc w:val="center"/>
              <w:rPr>
                <w:color w:val="000000" w:themeColor="text1"/>
                <w:lang w:val="en-GB"/>
              </w:rPr>
            </w:pPr>
            <w:r>
              <w:rPr>
                <w:color w:val="000000" w:themeColor="text1"/>
                <w:lang w:val="en-GB"/>
              </w:rPr>
            </w:r>
          </w:p>
          <w:p>
            <w:pPr>
              <w:pStyle w:val="Normal"/>
              <w:spacing w:lineRule="auto" w:line="240" w:before="120" w:after="120"/>
              <w:jc w:val="center"/>
              <w:rPr>
                <w:color w:val="000000" w:themeColor="text1"/>
                <w:lang w:val="en-GB"/>
              </w:rPr>
            </w:pPr>
            <w:r>
              <w:rPr>
                <w:color w:val="000000" w:themeColor="text1"/>
                <w:lang w:val="en-GB"/>
              </w:rPr>
            </w:r>
          </w:p>
          <w:p>
            <w:pPr>
              <w:pStyle w:val="Normal"/>
              <w:spacing w:lineRule="auto" w:line="240" w:before="120" w:after="120"/>
              <w:jc w:val="center"/>
              <w:rPr>
                <w:color w:val="000000" w:themeColor="text1"/>
                <w:lang w:val="en-GB"/>
              </w:rPr>
            </w:pPr>
            <w:r>
              <w:rPr>
                <w:color w:val="000000" w:themeColor="text1"/>
                <w:lang w:val="en-GB"/>
              </w:rPr>
            </w:r>
          </w:p>
          <w:p>
            <w:pPr>
              <w:pStyle w:val="Normal"/>
              <w:spacing w:lineRule="auto" w:line="240" w:before="120" w:after="120"/>
              <w:jc w:val="center"/>
              <w:rPr>
                <w:color w:val="000000" w:themeColor="text1"/>
                <w:lang w:val="en-GB"/>
              </w:rPr>
            </w:pPr>
            <w:r>
              <w:rPr>
                <w:color w:val="000000" w:themeColor="text1"/>
                <w:lang w:val="en-GB"/>
              </w:rPr>
            </w:r>
          </w:p>
          <w:p>
            <w:pPr>
              <w:pStyle w:val="Normal"/>
              <w:spacing w:lineRule="auto" w:line="240" w:before="120" w:after="120"/>
              <w:jc w:val="center"/>
              <w:rPr>
                <w:color w:val="000000" w:themeColor="text1"/>
                <w:lang w:val="en-GB"/>
              </w:rPr>
            </w:pPr>
            <w:r>
              <w:rPr>
                <w:color w:val="000000" w:themeColor="text1"/>
                <w:lang w:val="en-GB"/>
              </w:rPr>
            </w:r>
          </w:p>
          <w:p>
            <w:pPr>
              <w:pStyle w:val="Normal"/>
              <w:spacing w:lineRule="auto" w:line="240" w:before="120" w:after="120"/>
              <w:jc w:val="center"/>
              <w:rPr>
                <w:color w:val="000000" w:themeColor="text1"/>
                <w:lang w:val="en-GB"/>
              </w:rPr>
            </w:pPr>
            <w:r>
              <w:rPr>
                <w:color w:val="000000" w:themeColor="text1"/>
                <w:lang w:val="en-GB"/>
              </w:rPr>
            </w:r>
          </w:p>
          <w:p>
            <w:pPr>
              <w:pStyle w:val="Normal"/>
              <w:spacing w:lineRule="auto" w:line="240" w:before="120" w:after="120"/>
              <w:jc w:val="center"/>
              <w:rPr>
                <w:color w:val="000000" w:themeColor="text1"/>
                <w:lang w:val="en-GB"/>
              </w:rPr>
            </w:pPr>
            <w:r>
              <w:rPr>
                <w:color w:val="000000" w:themeColor="text1"/>
                <w:lang w:val="en-GB"/>
              </w:rPr>
            </w:r>
          </w:p>
          <w:p>
            <w:pPr>
              <w:pStyle w:val="Normal"/>
              <w:spacing w:lineRule="auto" w:line="240" w:before="120" w:after="120"/>
              <w:rPr>
                <w:color w:val="000000" w:themeColor="text1"/>
                <w:lang w:val="en-GB"/>
              </w:rPr>
            </w:pPr>
            <w:r>
              <w:rPr>
                <w:color w:val="000000" w:themeColor="text1"/>
                <w:lang w:val="en-GB"/>
              </w:rPr>
            </w:r>
          </w:p>
          <w:p>
            <w:pPr>
              <w:pStyle w:val="Normal"/>
              <w:spacing w:lineRule="auto" w:line="240" w:before="120" w:after="120"/>
              <w:rPr>
                <w:color w:val="000000" w:themeColor="text1"/>
                <w:lang w:val="en-GB"/>
              </w:rPr>
            </w:pPr>
            <w:r>
              <w:rPr>
                <w:color w:val="000000" w:themeColor="text1"/>
                <w:lang w:val="en-GB"/>
              </w:rPr>
            </w:r>
          </w:p>
          <w:p>
            <w:pPr>
              <w:pStyle w:val="Normal"/>
              <w:spacing w:lineRule="auto" w:line="240" w:before="120" w:after="120"/>
              <w:rPr>
                <w:color w:val="000000" w:themeColor="text1"/>
                <w:lang w:val="en-GB"/>
              </w:rPr>
            </w:pPr>
            <w:r>
              <w:rPr>
                <w:color w:val="000000" w:themeColor="text1"/>
                <w:lang w:val="en-GB"/>
              </w:rPr>
            </w:r>
          </w:p>
          <w:p>
            <w:pPr>
              <w:pStyle w:val="Normal"/>
              <w:spacing w:lineRule="auto" w:line="240" w:before="120" w:after="120"/>
              <w:rPr>
                <w:color w:val="000000" w:themeColor="text1"/>
              </w:rPr>
            </w:pPr>
            <w:r>
              <w:rPr>
                <w:color w:val="000000" w:themeColor="text1"/>
              </w:rPr>
            </w:r>
          </w:p>
          <w:p>
            <w:pPr>
              <w:pStyle w:val="Normal"/>
              <w:spacing w:lineRule="auto" w:line="240" w:before="120" w:after="120"/>
              <w:rPr>
                <w:color w:val="000000" w:themeColor="text1"/>
                <w:lang w:val="en-GB"/>
              </w:rPr>
            </w:pPr>
            <w:r>
              <w:rPr>
                <w:color w:val="000000" w:themeColor="text1"/>
                <w:lang w:val="en-GB"/>
              </w:rPr>
            </w:r>
          </w:p>
          <w:p>
            <w:pPr>
              <w:pStyle w:val="Normal"/>
              <w:spacing w:lineRule="auto" w:line="240" w:before="120" w:after="120"/>
              <w:rPr>
                <w:color w:val="000000" w:themeColor="text1"/>
                <w:lang w:val="en-GB"/>
              </w:rPr>
            </w:pPr>
            <w:r>
              <w:rPr>
                <w:color w:val="000000" w:themeColor="text1"/>
                <w:lang w:val="en-GB"/>
              </w:rPr>
            </w:r>
          </w:p>
          <w:p>
            <w:pPr>
              <w:pStyle w:val="Normal"/>
              <w:spacing w:lineRule="auto" w:line="240" w:before="120" w:after="120"/>
              <w:rPr>
                <w:color w:val="000000" w:themeColor="text1"/>
                <w:lang w:val="en-GB"/>
              </w:rPr>
            </w:pPr>
            <w:r>
              <w:rPr>
                <w:color w:val="000000" w:themeColor="text1"/>
                <w:lang w:val="en-GB"/>
              </w:rPr>
            </w:r>
          </w:p>
          <w:p>
            <w:pPr>
              <w:pStyle w:val="Normal"/>
              <w:spacing w:lineRule="auto" w:line="240" w:before="120" w:after="120"/>
              <w:rPr>
                <w:color w:val="000000" w:themeColor="text1"/>
                <w:lang w:val="en-GB"/>
              </w:rPr>
            </w:pPr>
            <w:r>
              <w:rPr>
                <w:color w:val="000000" w:themeColor="text1"/>
                <w:lang w:val="en-GB"/>
              </w:rPr>
            </w:r>
          </w:p>
          <w:p>
            <w:pPr>
              <w:pStyle w:val="Normal"/>
              <w:spacing w:lineRule="auto" w:line="240" w:before="120" w:after="120"/>
              <w:rPr>
                <w:color w:val="000000" w:themeColor="text1"/>
                <w:lang w:val="en-GB"/>
              </w:rPr>
            </w:pPr>
            <w:r>
              <w:rPr>
                <w:color w:val="000000" w:themeColor="text1"/>
                <w:lang w:val="en-GB"/>
              </w:rPr>
            </w:r>
          </w:p>
          <w:p>
            <w:pPr>
              <w:pStyle w:val="Normal"/>
              <w:spacing w:lineRule="auto" w:line="240" w:before="120" w:after="120"/>
              <w:rPr>
                <w:color w:val="000000" w:themeColor="text1"/>
                <w:lang w:val="en-GB"/>
              </w:rPr>
            </w:pPr>
            <w:r>
              <w:rPr>
                <w:color w:val="000000" w:themeColor="text1"/>
                <w:lang w:val="en-GB"/>
              </w:rPr>
            </w:r>
          </w:p>
          <w:p>
            <w:pPr>
              <w:pStyle w:val="Normal"/>
              <w:spacing w:lineRule="auto" w:line="240" w:before="120" w:after="120"/>
              <w:rPr>
                <w:color w:val="000000" w:themeColor="text1"/>
                <w:lang w:val="en-GB"/>
              </w:rPr>
            </w:pPr>
            <w:r>
              <w:rPr>
                <w:color w:val="000000" w:themeColor="text1"/>
                <w:lang w:val="en-GB"/>
              </w:rPr>
            </w:r>
          </w:p>
          <w:p>
            <w:pPr>
              <w:pStyle w:val="Normal"/>
              <w:spacing w:lineRule="auto" w:line="240" w:before="120" w:after="120"/>
              <w:rPr>
                <w:color w:val="000000" w:themeColor="text1"/>
                <w:lang w:val="en-GB"/>
              </w:rPr>
            </w:pPr>
            <w:r>
              <w:rPr>
                <w:color w:val="000000" w:themeColor="text1"/>
                <w:lang w:val="en-GB"/>
              </w:rPr>
            </w:r>
          </w:p>
          <w:p>
            <w:pPr>
              <w:pStyle w:val="Normal"/>
              <w:spacing w:lineRule="auto" w:line="240" w:before="120" w:after="120"/>
              <w:rPr>
                <w:color w:val="000000" w:themeColor="text1"/>
                <w:lang w:val="en-GB"/>
              </w:rPr>
            </w:pPr>
            <w:r>
              <w:rPr>
                <w:color w:val="000000" w:themeColor="text1"/>
                <w:lang w:val="en-GB"/>
              </w:rPr>
            </w:r>
          </w:p>
          <w:p>
            <w:pPr>
              <w:pStyle w:val="Normal"/>
              <w:spacing w:lineRule="auto" w:line="240" w:before="120" w:after="120"/>
              <w:rPr>
                <w:color w:val="000000" w:themeColor="text1"/>
                <w:lang w:val="en-GB"/>
              </w:rPr>
            </w:pPr>
            <w:r>
              <w:rPr>
                <w:color w:val="000000" w:themeColor="text1"/>
                <w:lang w:val="en-GB"/>
              </w:rPr>
            </w:r>
          </w:p>
          <w:p>
            <w:pPr>
              <w:pStyle w:val="Normal"/>
              <w:spacing w:lineRule="auto" w:line="240" w:before="120" w:after="120"/>
              <w:rPr>
                <w:color w:val="000000" w:themeColor="text1"/>
                <w:lang w:val="en-GB"/>
              </w:rPr>
            </w:pPr>
            <w:r>
              <w:rPr/>
            </w:r>
          </w:p>
          <w:p>
            <w:pPr>
              <w:pStyle w:val="Normal"/>
              <w:spacing w:lineRule="auto" w:line="240" w:before="120" w:after="120"/>
              <w:rPr>
                <w:color w:val="000000" w:themeColor="text1"/>
                <w:lang w:val="en-GB"/>
              </w:rPr>
            </w:pPr>
            <w:r>
              <w:rPr>
                <w:color w:val="000000" w:themeColor="text1"/>
                <w:lang w:val="en-GB"/>
              </w:rPr>
            </w:r>
          </w:p>
          <w:p>
            <w:pPr>
              <w:pStyle w:val="Normal"/>
              <w:spacing w:lineRule="auto" w:line="240" w:before="120" w:after="120"/>
              <w:rPr>
                <w:color w:val="000000" w:themeColor="text1"/>
                <w:lang w:val="en-GB"/>
              </w:rPr>
            </w:pPr>
            <w:r>
              <w:rPr>
                <w:color w:val="000000" w:themeColor="text1"/>
                <w:lang w:val="en-GB"/>
              </w:rPr>
            </w:r>
          </w:p>
          <w:p>
            <w:pPr>
              <w:pStyle w:val="Normal"/>
              <w:spacing w:lineRule="auto" w:line="240" w:before="120" w:after="120"/>
              <w:rPr>
                <w:color w:val="000000" w:themeColor="text1"/>
                <w:lang w:val="en-GB"/>
              </w:rPr>
            </w:pPr>
            <w:r>
              <w:rPr>
                <w:color w:val="000000" w:themeColor="text1"/>
                <w:lang w:val="en-GB"/>
              </w:rPr>
            </w:r>
          </w:p>
          <w:p>
            <w:pPr>
              <w:pStyle w:val="Normal"/>
              <w:spacing w:lineRule="auto" w:line="240" w:before="120" w:after="120"/>
              <w:rPr>
                <w:color w:val="000000" w:themeColor="text1"/>
                <w:lang w:val="en-GB"/>
              </w:rPr>
            </w:pPr>
            <w:r>
              <w:rPr>
                <w:color w:val="000000" w:themeColor="text1"/>
                <w:lang w:val="en-GB"/>
              </w:rPr>
            </w:r>
          </w:p>
          <w:p>
            <w:pPr>
              <w:pStyle w:val="Normal"/>
              <w:spacing w:lineRule="auto" w:line="240" w:before="120" w:after="120"/>
              <w:rPr>
                <w:color w:val="000000" w:themeColor="text1"/>
                <w:lang w:val="en-GB"/>
              </w:rPr>
            </w:pPr>
            <w:r>
              <w:rPr>
                <w:color w:val="000000" w:themeColor="text1"/>
                <w:lang w:val="en-GB"/>
              </w:rPr>
            </w:r>
          </w:p>
          <w:p>
            <w:pPr>
              <w:pStyle w:val="Normal"/>
              <w:spacing w:lineRule="auto" w:line="240" w:before="120" w:after="120"/>
              <w:rPr>
                <w:color w:val="000000" w:themeColor="text1"/>
                <w:lang w:val="en-GB"/>
              </w:rPr>
            </w:pPr>
            <w:r>
              <w:rPr>
                <w:color w:val="000000" w:themeColor="text1"/>
                <w:lang w:val="en-GB"/>
              </w:rPr>
            </w:r>
          </w:p>
          <w:p>
            <w:pPr>
              <w:pStyle w:val="Normal"/>
              <w:spacing w:lineRule="auto" w:line="240" w:before="120" w:after="120"/>
              <w:rPr>
                <w:color w:val="000000" w:themeColor="text1"/>
                <w:lang w:val="en-GB"/>
              </w:rPr>
            </w:pPr>
            <w:r>
              <w:rPr>
                <w:color w:val="000000" w:themeColor="text1"/>
                <w:lang w:val="en-GB"/>
              </w:rPr>
            </w:r>
          </w:p>
          <w:p>
            <w:pPr>
              <w:pStyle w:val="Normal"/>
              <w:spacing w:lineRule="auto" w:line="240" w:before="120" w:after="120"/>
              <w:rPr>
                <w:color w:val="000000" w:themeColor="text1"/>
                <w:lang w:val="en-GB"/>
              </w:rPr>
            </w:pPr>
            <w:r>
              <w:rPr>
                <w:color w:val="000000" w:themeColor="text1"/>
                <w:lang w:val="en-GB"/>
              </w:rPr>
            </w:r>
          </w:p>
          <w:p>
            <w:pPr>
              <w:pStyle w:val="Normal"/>
              <w:spacing w:lineRule="auto" w:line="240" w:before="120" w:after="120"/>
              <w:rPr>
                <w:color w:val="000000" w:themeColor="text1"/>
                <w:lang w:val="en-GB"/>
              </w:rPr>
            </w:pPr>
            <w:r>
              <w:rPr>
                <w:color w:val="000000" w:themeColor="text1"/>
                <w:lang w:val="en-GB"/>
              </w:rPr>
            </w:r>
          </w:p>
          <w:p>
            <w:pPr>
              <w:pStyle w:val="Normal"/>
              <w:spacing w:lineRule="auto" w:line="240" w:before="120" w:after="120"/>
              <w:rPr>
                <w:color w:val="000000" w:themeColor="text1"/>
                <w:lang w:val="en-GB"/>
              </w:rPr>
            </w:pPr>
            <w:r>
              <w:rPr>
                <w:color w:val="000000" w:themeColor="text1"/>
                <w:lang w:val="en-GB"/>
              </w:rPr>
            </w:r>
          </w:p>
          <w:p>
            <w:pPr>
              <w:pStyle w:val="Normal"/>
              <w:spacing w:lineRule="auto" w:line="240" w:before="120" w:after="120"/>
              <w:rPr>
                <w:color w:val="000000" w:themeColor="text1"/>
                <w:lang w:val="en-GB"/>
              </w:rPr>
            </w:pPr>
            <w:r>
              <w:rPr>
                <w:color w:val="000000" w:themeColor="text1"/>
                <w:lang w:val="en-GB"/>
              </w:rPr>
            </w:r>
          </w:p>
          <w:p>
            <w:pPr>
              <w:pStyle w:val="Normal"/>
              <w:spacing w:lineRule="auto" w:line="240" w:before="120" w:after="120"/>
              <w:rPr>
                <w:color w:val="000000" w:themeColor="text1"/>
                <w:lang w:val="en-GB"/>
              </w:rPr>
            </w:pPr>
            <w:r>
              <w:rPr>
                <w:color w:val="000000" w:themeColor="text1"/>
                <w:lang w:val="en-GB"/>
              </w:rPr>
            </w:r>
          </w:p>
          <w:p>
            <w:pPr>
              <w:pStyle w:val="Normal"/>
              <w:spacing w:lineRule="auto" w:line="240" w:before="120" w:after="120"/>
              <w:jc w:val="center"/>
              <w:rPr>
                <w:color w:val="000000" w:themeColor="text1"/>
              </w:rPr>
            </w:pPr>
            <w:r>
              <w:rPr>
                <w:color w:val="000000" w:themeColor="text1"/>
              </w:rPr>
            </w:r>
          </w:p>
          <w:p>
            <w:pPr>
              <w:pStyle w:val="Normal"/>
              <w:spacing w:lineRule="auto" w:line="240" w:before="120" w:after="120"/>
              <w:rPr>
                <w:color w:val="000000" w:themeColor="text1"/>
                <w:lang w:val="en-GB"/>
              </w:rPr>
            </w:pPr>
            <w:r>
              <w:rPr>
                <w:color w:val="000000" w:themeColor="text1"/>
                <w:lang w:val="en-GB"/>
              </w:rPr>
            </w:r>
          </w:p>
          <w:p>
            <w:pPr>
              <w:pStyle w:val="Normal"/>
              <w:spacing w:lineRule="auto" w:line="240" w:before="120" w:after="120"/>
              <w:rPr>
                <w:color w:val="000000" w:themeColor="text1"/>
                <w:lang w:val="en-GB"/>
              </w:rPr>
            </w:pPr>
            <w:r>
              <w:rPr>
                <w:color w:val="000000" w:themeColor="text1"/>
                <w:lang w:val="en-GB"/>
              </w:rPr>
            </w:r>
          </w:p>
          <w:p>
            <w:pPr>
              <w:pStyle w:val="Normal"/>
              <w:spacing w:lineRule="auto" w:line="240" w:before="120" w:after="120"/>
              <w:rPr>
                <w:color w:val="000000" w:themeColor="text1"/>
                <w:lang w:val="en-GB"/>
              </w:rPr>
            </w:pPr>
            <w:r>
              <w:rPr>
                <w:color w:val="000000" w:themeColor="text1"/>
                <w:lang w:val="en-GB"/>
              </w:rPr>
            </w:r>
          </w:p>
          <w:p>
            <w:pPr>
              <w:pStyle w:val="Normal"/>
              <w:spacing w:lineRule="auto" w:line="240" w:before="120" w:after="120"/>
              <w:rPr>
                <w:color w:val="000000" w:themeColor="text1"/>
                <w:lang w:val="en-GB"/>
              </w:rPr>
            </w:pPr>
            <w:r>
              <w:rPr>
                <w:color w:val="000000" w:themeColor="text1"/>
                <w:lang w:val="en-GB"/>
              </w:rPr>
            </w:r>
          </w:p>
          <w:p>
            <w:pPr>
              <w:pStyle w:val="Normal"/>
              <w:spacing w:lineRule="auto" w:line="240" w:before="120" w:after="120"/>
              <w:rPr>
                <w:color w:val="000000" w:themeColor="text1"/>
                <w:lang w:val="en-GB"/>
              </w:rPr>
            </w:pPr>
            <w:r>
              <w:rPr>
                <w:color w:val="000000" w:themeColor="text1"/>
                <w:lang w:val="en-GB"/>
              </w:rPr>
            </w:r>
          </w:p>
          <w:p>
            <w:pPr>
              <w:pStyle w:val="Normal"/>
              <w:spacing w:lineRule="auto" w:line="240" w:before="120" w:after="120"/>
              <w:rPr>
                <w:color w:val="000000" w:themeColor="text1"/>
                <w:lang w:val="en-GB"/>
              </w:rPr>
            </w:pPr>
            <w:r>
              <w:rPr>
                <w:color w:val="000000" w:themeColor="text1"/>
                <w:lang w:val="en-GB"/>
              </w:rPr>
            </w:r>
          </w:p>
          <w:p>
            <w:pPr>
              <w:pStyle w:val="Normal"/>
              <w:spacing w:lineRule="auto" w:line="240" w:before="120" w:after="120"/>
              <w:rPr>
                <w:color w:val="000000" w:themeColor="text1"/>
                <w:lang w:val="en-GB"/>
              </w:rPr>
            </w:pPr>
            <w:r>
              <w:rPr>
                <w:color w:val="000000" w:themeColor="text1"/>
                <w:lang w:val="en-GB"/>
              </w:rPr>
            </w:r>
          </w:p>
          <w:p>
            <w:pPr>
              <w:pStyle w:val="Normal"/>
              <w:spacing w:lineRule="auto" w:line="240" w:before="120" w:after="120"/>
              <w:rPr>
                <w:color w:val="000000" w:themeColor="text1"/>
                <w:lang w:val="en-GB"/>
              </w:rPr>
            </w:pPr>
            <w:r>
              <w:rPr>
                <w:color w:val="000000" w:themeColor="text1"/>
                <w:lang w:val="en-GB"/>
              </w:rPr>
            </w:r>
          </w:p>
          <w:p>
            <w:pPr>
              <w:pStyle w:val="Normal"/>
              <w:spacing w:lineRule="auto" w:line="240" w:before="120" w:after="120"/>
              <w:rPr>
                <w:color w:val="000000" w:themeColor="text1"/>
                <w:lang w:val="en-GB"/>
              </w:rPr>
            </w:pPr>
            <w:r>
              <w:rPr>
                <w:color w:val="000000" w:themeColor="text1"/>
                <w:lang w:val="en-GB"/>
              </w:rPr>
            </w:r>
          </w:p>
          <w:p>
            <w:pPr>
              <w:pStyle w:val="Normal"/>
              <w:spacing w:lineRule="auto" w:line="240" w:before="120" w:after="120"/>
              <w:rPr>
                <w:color w:val="000000" w:themeColor="text1"/>
                <w:lang w:val="en-GB"/>
              </w:rPr>
            </w:pPr>
            <w:r>
              <w:rPr>
                <w:color w:val="000000" w:themeColor="text1"/>
                <w:lang w:val="en-GB"/>
              </w:rPr>
            </w:r>
          </w:p>
          <w:p>
            <w:pPr>
              <w:pStyle w:val="Normal"/>
              <w:spacing w:lineRule="auto" w:line="240" w:before="120" w:after="120"/>
              <w:rPr>
                <w:color w:val="000000" w:themeColor="text1"/>
                <w:lang w:val="en-GB"/>
              </w:rPr>
            </w:pPr>
            <w:r>
              <w:rPr>
                <w:color w:val="000000" w:themeColor="text1"/>
                <w:lang w:val="en-GB"/>
              </w:rPr>
            </w:r>
          </w:p>
          <w:p>
            <w:pPr>
              <w:pStyle w:val="Normal"/>
              <w:spacing w:lineRule="auto" w:line="240" w:before="120" w:after="120"/>
              <w:rPr>
                <w:color w:val="000000" w:themeColor="text1"/>
                <w:lang w:val="en-GB"/>
              </w:rPr>
            </w:pPr>
            <w:r>
              <w:rPr>
                <w:color w:val="000000" w:themeColor="text1"/>
                <w:lang w:val="en-GB"/>
              </w:rPr>
            </w:r>
          </w:p>
          <w:p>
            <w:pPr>
              <w:pStyle w:val="Normal"/>
              <w:spacing w:lineRule="auto" w:line="240" w:before="120" w:after="120"/>
              <w:rPr>
                <w:color w:val="000000" w:themeColor="text1"/>
                <w:lang w:val="en-GB"/>
              </w:rPr>
            </w:pPr>
            <w:r>
              <w:rPr>
                <w:color w:val="000000" w:themeColor="text1"/>
                <w:lang w:val="en-GB"/>
              </w:rPr>
            </w:r>
          </w:p>
          <w:p>
            <w:pPr>
              <w:pStyle w:val="Normal"/>
              <w:spacing w:lineRule="auto" w:line="240" w:before="120" w:after="120"/>
              <w:rPr>
                <w:color w:val="000000" w:themeColor="text1"/>
                <w:lang w:val="en-GB"/>
              </w:rPr>
            </w:pPr>
            <w:r>
              <w:rPr>
                <w:color w:val="000000" w:themeColor="text1"/>
                <w:lang w:val="en-GB"/>
              </w:rPr>
            </w:r>
          </w:p>
          <w:p>
            <w:pPr>
              <w:pStyle w:val="Normal"/>
              <w:spacing w:lineRule="auto" w:line="240" w:before="120" w:after="120"/>
              <w:rPr>
                <w:color w:val="000000" w:themeColor="text1"/>
                <w:lang w:val="en-GB"/>
              </w:rPr>
            </w:pPr>
            <w:r>
              <w:rPr>
                <w:color w:val="000000" w:themeColor="text1"/>
                <w:lang w:val="en-GB"/>
              </w:rPr>
            </w:r>
          </w:p>
          <w:p>
            <w:pPr>
              <w:pStyle w:val="Normal"/>
              <w:spacing w:lineRule="auto" w:line="240" w:before="120" w:after="120"/>
              <w:rPr>
                <w:color w:val="000000" w:themeColor="text1"/>
                <w:lang w:val="en-GB"/>
              </w:rPr>
            </w:pPr>
            <w:r>
              <w:rPr>
                <w:color w:val="000000" w:themeColor="text1"/>
                <w:lang w:val="en-GB"/>
              </w:rPr>
            </w:r>
          </w:p>
          <w:p>
            <w:pPr>
              <w:pStyle w:val="Normal"/>
              <w:spacing w:lineRule="auto" w:line="240" w:before="120" w:after="120"/>
              <w:rPr>
                <w:color w:val="000000" w:themeColor="text1"/>
                <w:lang w:val="en-GB"/>
              </w:rPr>
            </w:pPr>
            <w:r>
              <w:rPr>
                <w:color w:val="000000" w:themeColor="text1"/>
                <w:lang w:val="en-GB"/>
              </w:rPr>
            </w:r>
          </w:p>
          <w:p>
            <w:pPr>
              <w:pStyle w:val="Normal"/>
              <w:spacing w:lineRule="auto" w:line="240" w:before="120" w:after="120"/>
              <w:rPr>
                <w:color w:val="000000" w:themeColor="text1"/>
                <w:lang w:val="en-GB"/>
              </w:rPr>
            </w:pPr>
            <w:r>
              <w:rPr>
                <w:color w:val="000000" w:themeColor="text1"/>
                <w:lang w:val="en-GB"/>
              </w:rPr>
            </w:r>
          </w:p>
          <w:p>
            <w:pPr>
              <w:pStyle w:val="Normal"/>
              <w:spacing w:lineRule="auto" w:line="240" w:before="120" w:after="120"/>
              <w:rPr>
                <w:color w:val="000000" w:themeColor="text1"/>
                <w:lang w:val="en-GB"/>
              </w:rPr>
            </w:pPr>
            <w:r>
              <w:rPr>
                <w:color w:val="000000" w:themeColor="text1"/>
                <w:lang w:val="en-GB"/>
              </w:rPr>
            </w:r>
          </w:p>
          <w:p>
            <w:pPr>
              <w:pStyle w:val="Normal"/>
              <w:spacing w:lineRule="auto" w:line="240" w:before="120" w:after="120"/>
              <w:rPr>
                <w:color w:val="000000" w:themeColor="text1"/>
                <w:lang w:val="en-GB"/>
              </w:rPr>
            </w:pPr>
            <w:r>
              <w:rPr>
                <w:color w:val="000000" w:themeColor="text1"/>
                <w:lang w:val="en-GB"/>
              </w:rPr>
            </w:r>
          </w:p>
          <w:p>
            <w:pPr>
              <w:pStyle w:val="Normal"/>
              <w:spacing w:lineRule="auto" w:line="240" w:before="120" w:after="120"/>
              <w:rPr>
                <w:color w:val="000000" w:themeColor="text1"/>
                <w:lang w:val="en-GB"/>
              </w:rPr>
            </w:pPr>
            <w:r>
              <w:rPr>
                <w:color w:val="000000" w:themeColor="text1"/>
                <w:lang w:val="en-GB"/>
              </w:rPr>
            </w:r>
          </w:p>
          <w:p>
            <w:pPr>
              <w:pStyle w:val="Normal"/>
              <w:spacing w:lineRule="auto" w:line="240" w:before="120" w:after="120"/>
              <w:rPr>
                <w:color w:val="000000" w:themeColor="text1"/>
                <w:lang w:val="en-GB"/>
              </w:rPr>
            </w:pPr>
            <w:r>
              <w:rPr>
                <w:color w:val="000000" w:themeColor="text1"/>
                <w:lang w:val="en-GB"/>
              </w:rPr>
            </w:r>
          </w:p>
          <w:p>
            <w:pPr>
              <w:pStyle w:val="Normal"/>
              <w:spacing w:lineRule="auto" w:line="240" w:before="120" w:after="120"/>
              <w:rPr>
                <w:color w:val="000000" w:themeColor="text1"/>
                <w:lang w:val="en-GB"/>
              </w:rPr>
            </w:pPr>
            <w:r>
              <w:rPr>
                <w:color w:val="000000" w:themeColor="text1"/>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jc w:val="center"/>
              <w:rPr>
                <w:lang w:val="en-GB"/>
              </w:rPr>
            </w:pPr>
            <w:r>
              <w:rPr>
                <w:lang w:val="en-GB"/>
              </w:rPr>
            </w:r>
          </w:p>
          <w:p>
            <w:pPr>
              <w:pStyle w:val="Normal"/>
              <w:rPr>
                <w:lang w:val="en-GB"/>
              </w:rPr>
            </w:pPr>
            <w:r>
              <w:rPr>
                <w:lang w:val="en-GB"/>
              </w:rPr>
            </w:r>
          </w:p>
          <w:p>
            <w:pPr>
              <w:pStyle w:val="Normal"/>
              <w:rPr>
                <w:lang w:val="en-GB"/>
              </w:rPr>
            </w:pPr>
            <w:r>
              <w:rPr>
                <w:lang w:val="en-GB"/>
              </w:rPr>
            </w:r>
          </w:p>
          <w:p>
            <w:pPr>
              <w:pStyle w:val="Normal"/>
              <w:spacing w:before="0" w:after="200"/>
              <w:jc w:val="center"/>
              <w:rPr>
                <w:lang w:val="en-GB"/>
              </w:rPr>
            </w:pPr>
            <w:r>
              <w:rPr>
                <w:lang w:val="en-GB"/>
              </w:rPr>
            </w:r>
          </w:p>
        </w:tc>
        <w:tc>
          <w:tcPr>
            <w:tcW w:w="1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tc>
      </w:tr>
      <w:tr>
        <w:trPr>
          <w:trHeight w:val="518" w:hRule="atLeast"/>
        </w:trPr>
        <w:tc>
          <w:tcPr>
            <w:tcW w:w="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98" w:type="dxa"/>
            </w:tcMar>
            <w:vAlign w:val="center"/>
          </w:tcPr>
          <w:p>
            <w:pPr>
              <w:pStyle w:val="ListParagraph"/>
              <w:numPr>
                <w:ilvl w:val="0"/>
                <w:numId w:val="1"/>
              </w:numPr>
              <w:spacing w:lineRule="auto" w:line="240" w:before="120" w:after="120"/>
              <w:contextualSpacing/>
              <w:rPr>
                <w:b/>
                <w:b/>
                <w:lang w:val="en-GB"/>
              </w:rPr>
            </w:pPr>
            <w:r>
              <w:rPr>
                <w:b/>
                <w:lang w:val="en-GB"/>
              </w:rPr>
            </w:r>
          </w:p>
        </w:tc>
        <w:tc>
          <w:tcPr>
            <w:tcW w:w="5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98" w:type="dxa"/>
            </w:tcMar>
            <w:vAlign w:val="center"/>
          </w:tcPr>
          <w:p>
            <w:pPr>
              <w:pStyle w:val="Normal"/>
              <w:spacing w:lineRule="auto" w:line="240" w:before="120" w:after="120"/>
              <w:ind w:left="11" w:hanging="0"/>
              <w:rPr>
                <w:b/>
                <w:b/>
                <w:bCs/>
              </w:rPr>
            </w:pPr>
            <w:r>
              <w:rPr>
                <w:b/>
                <w:bCs/>
                <w:lang w:val="en-GB"/>
              </w:rPr>
              <w:t>Disability Hate Crime</w:t>
            </w:r>
          </w:p>
        </w:tc>
        <w:tc>
          <w:tcPr>
            <w:tcW w:w="1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98" w:type="dxa"/>
            </w:tcMar>
          </w:tcPr>
          <w:p>
            <w:pPr>
              <w:pStyle w:val="Normal"/>
              <w:spacing w:lineRule="auto" w:line="240" w:before="120" w:after="120"/>
              <w:jc w:val="center"/>
              <w:rPr>
                <w:b/>
                <w:b/>
                <w:lang w:val="en-GB"/>
              </w:rPr>
            </w:pPr>
            <w:r>
              <w:rPr>
                <w:b/>
                <w:lang w:val="en-GB"/>
              </w:rPr>
            </w:r>
          </w:p>
        </w:tc>
        <w:tc>
          <w:tcPr>
            <w:tcW w:w="1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98" w:type="dxa"/>
            </w:tcMar>
          </w:tcPr>
          <w:p>
            <w:pPr>
              <w:pStyle w:val="Normal"/>
              <w:spacing w:lineRule="auto" w:line="240" w:before="120" w:after="120"/>
              <w:jc w:val="center"/>
              <w:rPr>
                <w:b/>
                <w:b/>
                <w:lang w:val="en-GB"/>
              </w:rPr>
            </w:pPr>
            <w:r>
              <w:rPr>
                <w:b/>
                <w:lang w:val="en-GB"/>
              </w:rPr>
            </w:r>
          </w:p>
        </w:tc>
      </w:tr>
      <w:tr>
        <w:trPr>
          <w:trHeight w:val="518" w:hRule="atLeast"/>
        </w:trPr>
        <w:tc>
          <w:tcPr>
            <w:tcW w:w="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120" w:after="120"/>
              <w:rPr>
                <w:lang w:val="en-GB"/>
              </w:rPr>
            </w:pPr>
            <w:r>
              <w:rPr>
                <w:lang w:val="en-GB"/>
              </w:rPr>
            </w:r>
          </w:p>
        </w:tc>
        <w:tc>
          <w:tcPr>
            <w:tcW w:w="5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120" w:after="120"/>
              <w:rPr>
                <w:bCs/>
                <w:color w:val="7030A0"/>
              </w:rPr>
            </w:pPr>
            <w:r>
              <w:rPr>
                <w:bCs/>
                <w:color w:val="000000" w:themeColor="text1"/>
                <w:lang w:val="en-GB"/>
              </w:rPr>
              <w:t>Take forward to next meeting</w:t>
            </w:r>
          </w:p>
        </w:tc>
        <w:tc>
          <w:tcPr>
            <w:tcW w:w="1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120" w:after="120"/>
              <w:jc w:val="center"/>
              <w:rPr>
                <w:lang w:val="en-GB"/>
              </w:rPr>
            </w:pPr>
            <w:r>
              <w:rPr>
                <w:lang w:val="en-GB"/>
              </w:rPr>
              <w:t>AW/ALL</w:t>
            </w:r>
          </w:p>
        </w:tc>
        <w:tc>
          <w:tcPr>
            <w:tcW w:w="1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120" w:after="120"/>
              <w:jc w:val="center"/>
              <w:rPr>
                <w:lang w:val="en-GB"/>
              </w:rPr>
            </w:pPr>
            <w:r>
              <w:rPr>
                <w:lang w:val="en-GB"/>
              </w:rPr>
              <w:t>NM</w:t>
            </w:r>
          </w:p>
        </w:tc>
      </w:tr>
      <w:tr>
        <w:trPr>
          <w:trHeight w:val="518" w:hRule="atLeast"/>
        </w:trPr>
        <w:tc>
          <w:tcPr>
            <w:tcW w:w="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98" w:type="dxa"/>
            </w:tcMar>
            <w:vAlign w:val="center"/>
          </w:tcPr>
          <w:p>
            <w:pPr>
              <w:pStyle w:val="ListParagraph"/>
              <w:numPr>
                <w:ilvl w:val="0"/>
                <w:numId w:val="1"/>
              </w:numPr>
              <w:spacing w:lineRule="auto" w:line="240" w:before="120" w:after="120"/>
              <w:contextualSpacing/>
              <w:rPr>
                <w:b/>
                <w:b/>
                <w:lang w:val="en-GB"/>
              </w:rPr>
            </w:pPr>
            <w:r>
              <w:rPr>
                <w:b/>
                <w:lang w:val="en-GB"/>
              </w:rPr>
            </w:r>
          </w:p>
        </w:tc>
        <w:tc>
          <w:tcPr>
            <w:tcW w:w="5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98" w:type="dxa"/>
            </w:tcMar>
            <w:vAlign w:val="center"/>
          </w:tcPr>
          <w:p>
            <w:pPr>
              <w:pStyle w:val="Normal"/>
              <w:spacing w:lineRule="auto" w:line="240" w:before="120" w:after="120"/>
              <w:ind w:left="11" w:hanging="0"/>
              <w:rPr>
                <w:b/>
                <w:b/>
                <w:bCs/>
              </w:rPr>
            </w:pPr>
            <w:r>
              <w:rPr>
                <w:b/>
                <w:bCs/>
                <w:lang w:val="en-GB"/>
              </w:rPr>
              <w:t>High Street Access Audit</w:t>
            </w:r>
          </w:p>
        </w:tc>
        <w:tc>
          <w:tcPr>
            <w:tcW w:w="1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98" w:type="dxa"/>
            </w:tcMar>
          </w:tcPr>
          <w:p>
            <w:pPr>
              <w:pStyle w:val="Normal"/>
              <w:spacing w:lineRule="auto" w:line="240" w:before="120" w:after="120"/>
              <w:jc w:val="center"/>
              <w:rPr>
                <w:b/>
                <w:b/>
                <w:lang w:val="en-GB"/>
              </w:rPr>
            </w:pPr>
            <w:r>
              <w:rPr>
                <w:b/>
                <w:lang w:val="en-GB"/>
              </w:rPr>
            </w:r>
          </w:p>
        </w:tc>
        <w:tc>
          <w:tcPr>
            <w:tcW w:w="1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98" w:type="dxa"/>
            </w:tcMar>
          </w:tcPr>
          <w:p>
            <w:pPr>
              <w:pStyle w:val="Normal"/>
              <w:spacing w:lineRule="auto" w:line="240" w:before="120" w:after="120"/>
              <w:jc w:val="center"/>
              <w:rPr>
                <w:b/>
                <w:b/>
                <w:lang w:val="en-GB"/>
              </w:rPr>
            </w:pPr>
            <w:r>
              <w:rPr>
                <w:b/>
                <w:lang w:val="en-GB"/>
              </w:rPr>
            </w:r>
          </w:p>
        </w:tc>
      </w:tr>
      <w:tr>
        <w:trPr>
          <w:trHeight w:val="518" w:hRule="atLeast"/>
        </w:trPr>
        <w:tc>
          <w:tcPr>
            <w:tcW w:w="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120" w:after="120"/>
              <w:rPr>
                <w:b/>
                <w:b/>
                <w:lang w:val="en-GB"/>
              </w:rPr>
            </w:pPr>
            <w:r>
              <w:rPr>
                <w:b/>
                <w:lang w:val="en-GB"/>
              </w:rPr>
            </w:r>
          </w:p>
        </w:tc>
        <w:tc>
          <w:tcPr>
            <w:tcW w:w="5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120" w:after="120"/>
              <w:ind w:left="11" w:hanging="0"/>
              <w:rPr>
                <w:bCs/>
              </w:rPr>
            </w:pPr>
            <w:r>
              <w:rPr>
                <w:bCs/>
                <w:lang w:val="en-GB"/>
              </w:rPr>
              <w:t>Group to visit and look at the access issues in high street premises (steps, hearing loops, space inside shops, guide dog access). Write to each of the shops with findings and ask them to make improvements.</w:t>
            </w:r>
          </w:p>
          <w:p>
            <w:pPr>
              <w:pStyle w:val="Normal"/>
              <w:spacing w:lineRule="auto" w:line="240" w:before="120" w:after="120"/>
              <w:ind w:left="11" w:hanging="0"/>
              <w:rPr>
                <w:bCs/>
              </w:rPr>
            </w:pPr>
            <w:r>
              <w:rPr>
                <w:bCs/>
                <w:lang w:val="en-GB"/>
              </w:rPr>
              <w:t xml:space="preserve">Deaf awareness </w:t>
            </w:r>
          </w:p>
          <w:p>
            <w:pPr>
              <w:pStyle w:val="Normal"/>
              <w:spacing w:lineRule="auto" w:line="240" w:before="120" w:after="120"/>
              <w:ind w:left="11" w:hanging="0"/>
              <w:rPr>
                <w:bCs/>
              </w:rPr>
            </w:pPr>
            <w:r>
              <w:rPr>
                <w:bCs/>
                <w:lang w:val="en-GB"/>
              </w:rPr>
              <w:t>Not just auditing but making them change.</w:t>
            </w:r>
          </w:p>
          <w:p>
            <w:pPr>
              <w:pStyle w:val="Normal"/>
              <w:spacing w:lineRule="auto" w:line="240" w:before="120" w:after="120"/>
              <w:ind w:left="11" w:hanging="0"/>
              <w:rPr>
                <w:b/>
                <w:b/>
                <w:bCs/>
              </w:rPr>
            </w:pPr>
            <w:r>
              <w:rPr>
                <w:bCs/>
                <w:lang w:val="en-GB"/>
              </w:rPr>
              <w:t>AB has a contact who is a campaigner – she is only available on Fridays and weekends. Hold a planning meeting to discuss where to go for greatest impact.</w:t>
            </w:r>
          </w:p>
        </w:tc>
        <w:tc>
          <w:tcPr>
            <w:tcW w:w="1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t>AB</w:t>
            </w:r>
          </w:p>
        </w:tc>
        <w:tc>
          <w:tcPr>
            <w:tcW w:w="1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t>NM</w:t>
            </w:r>
          </w:p>
        </w:tc>
      </w:tr>
      <w:tr>
        <w:trPr>
          <w:trHeight w:val="518" w:hRule="atLeast"/>
        </w:trPr>
        <w:tc>
          <w:tcPr>
            <w:tcW w:w="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98" w:type="dxa"/>
            </w:tcMar>
            <w:vAlign w:val="center"/>
          </w:tcPr>
          <w:p>
            <w:pPr>
              <w:pStyle w:val="ListParagraph"/>
              <w:numPr>
                <w:ilvl w:val="0"/>
                <w:numId w:val="1"/>
              </w:numPr>
              <w:spacing w:lineRule="auto" w:line="240" w:before="120" w:after="120"/>
              <w:contextualSpacing/>
              <w:rPr>
                <w:b/>
                <w:b/>
                <w:lang w:val="en-GB"/>
              </w:rPr>
            </w:pPr>
            <w:r>
              <w:rPr>
                <w:b/>
                <w:lang w:val="en-GB"/>
              </w:rPr>
            </w:r>
          </w:p>
        </w:tc>
        <w:tc>
          <w:tcPr>
            <w:tcW w:w="5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98" w:type="dxa"/>
            </w:tcMar>
            <w:vAlign w:val="center"/>
          </w:tcPr>
          <w:p>
            <w:pPr>
              <w:pStyle w:val="Normal"/>
              <w:spacing w:lineRule="auto" w:line="240" w:before="120" w:after="120"/>
              <w:ind w:left="11" w:hanging="0"/>
              <w:rPr>
                <w:b/>
                <w:b/>
                <w:bCs/>
              </w:rPr>
            </w:pPr>
            <w:r>
              <w:rPr>
                <w:b/>
                <w:bCs/>
                <w:lang w:val="en-GB"/>
              </w:rPr>
              <w:t>Health Forum</w:t>
            </w:r>
          </w:p>
        </w:tc>
        <w:tc>
          <w:tcPr>
            <w:tcW w:w="1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98" w:type="dxa"/>
            </w:tcMar>
          </w:tcPr>
          <w:p>
            <w:pPr>
              <w:pStyle w:val="Normal"/>
              <w:spacing w:lineRule="auto" w:line="240" w:before="120" w:after="120"/>
              <w:jc w:val="center"/>
              <w:rPr>
                <w:b/>
                <w:b/>
                <w:lang w:val="en-GB"/>
              </w:rPr>
            </w:pPr>
            <w:r>
              <w:rPr>
                <w:b/>
                <w:lang w:val="en-GB"/>
              </w:rPr>
            </w:r>
          </w:p>
        </w:tc>
        <w:tc>
          <w:tcPr>
            <w:tcW w:w="1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98" w:type="dxa"/>
            </w:tcMar>
          </w:tcPr>
          <w:p>
            <w:pPr>
              <w:pStyle w:val="Normal"/>
              <w:spacing w:lineRule="auto" w:line="240" w:before="120" w:after="120"/>
              <w:jc w:val="center"/>
              <w:rPr>
                <w:b/>
                <w:b/>
                <w:lang w:val="en-GB"/>
              </w:rPr>
            </w:pPr>
            <w:r>
              <w:rPr>
                <w:b/>
                <w:lang w:val="en-GB"/>
              </w:rPr>
            </w:r>
          </w:p>
        </w:tc>
      </w:tr>
      <w:tr>
        <w:trPr>
          <w:trHeight w:val="518" w:hRule="atLeast"/>
        </w:trPr>
        <w:tc>
          <w:tcPr>
            <w:tcW w:w="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120" w:after="120"/>
              <w:rPr>
                <w:lang w:val="en-GB"/>
              </w:rPr>
            </w:pPr>
            <w:r>
              <w:rPr>
                <w:lang w:val="en-GB"/>
              </w:rPr>
            </w:r>
          </w:p>
        </w:tc>
        <w:tc>
          <w:tcPr>
            <w:tcW w:w="5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120" w:after="120"/>
              <w:rPr>
                <w:bCs/>
              </w:rPr>
            </w:pPr>
            <w:r>
              <w:rPr>
                <w:bCs/>
                <w:lang w:val="en-GB"/>
              </w:rPr>
              <w:t>Take forward to next meeting</w:t>
            </w:r>
          </w:p>
        </w:tc>
        <w:tc>
          <w:tcPr>
            <w:tcW w:w="1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120" w:after="120"/>
              <w:jc w:val="center"/>
              <w:rPr>
                <w:lang w:val="en-GB"/>
              </w:rPr>
            </w:pPr>
            <w:r>
              <w:rPr>
                <w:lang w:val="en-GB"/>
              </w:rPr>
              <w:t>AB/ALL</w:t>
            </w:r>
          </w:p>
        </w:tc>
        <w:tc>
          <w:tcPr>
            <w:tcW w:w="1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120" w:after="120"/>
              <w:jc w:val="center"/>
              <w:rPr>
                <w:lang w:val="en-GB"/>
              </w:rPr>
            </w:pPr>
            <w:r>
              <w:rPr>
                <w:lang w:val="en-GB"/>
              </w:rPr>
              <w:t>NM</w:t>
            </w:r>
          </w:p>
        </w:tc>
      </w:tr>
      <w:tr>
        <w:trPr>
          <w:trHeight w:val="518" w:hRule="atLeast"/>
        </w:trPr>
        <w:tc>
          <w:tcPr>
            <w:tcW w:w="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98" w:type="dxa"/>
            </w:tcMar>
            <w:vAlign w:val="center"/>
          </w:tcPr>
          <w:p>
            <w:pPr>
              <w:pStyle w:val="ListParagraph"/>
              <w:numPr>
                <w:ilvl w:val="0"/>
                <w:numId w:val="1"/>
              </w:numPr>
              <w:spacing w:lineRule="auto" w:line="240" w:before="120" w:after="120"/>
              <w:contextualSpacing/>
              <w:rPr>
                <w:b/>
                <w:b/>
                <w:lang w:val="en-GB"/>
              </w:rPr>
            </w:pPr>
            <w:r>
              <w:rPr>
                <w:b/>
                <w:lang w:val="en-GB"/>
              </w:rPr>
            </w:r>
          </w:p>
        </w:tc>
        <w:tc>
          <w:tcPr>
            <w:tcW w:w="5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98" w:type="dxa"/>
            </w:tcMar>
            <w:vAlign w:val="center"/>
          </w:tcPr>
          <w:p>
            <w:pPr>
              <w:pStyle w:val="Normal"/>
              <w:spacing w:lineRule="auto" w:line="240" w:before="120" w:after="120"/>
              <w:rPr>
                <w:b/>
                <w:b/>
              </w:rPr>
            </w:pPr>
            <w:r>
              <w:rPr>
                <w:b/>
                <w:lang w:val="en-GB"/>
              </w:rPr>
              <w:t>Employment Forum</w:t>
            </w:r>
          </w:p>
        </w:tc>
        <w:tc>
          <w:tcPr>
            <w:tcW w:w="1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98" w:type="dxa"/>
            </w:tcMar>
          </w:tcPr>
          <w:p>
            <w:pPr>
              <w:pStyle w:val="Normal"/>
              <w:spacing w:lineRule="auto" w:line="240" w:before="120" w:after="120"/>
              <w:jc w:val="center"/>
              <w:rPr>
                <w:b/>
                <w:b/>
                <w:lang w:val="en-GB"/>
              </w:rPr>
            </w:pPr>
            <w:r>
              <w:rPr>
                <w:b/>
                <w:lang w:val="en-GB"/>
              </w:rPr>
            </w:r>
          </w:p>
        </w:tc>
        <w:tc>
          <w:tcPr>
            <w:tcW w:w="1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98" w:type="dxa"/>
            </w:tcMar>
          </w:tcPr>
          <w:p>
            <w:pPr>
              <w:pStyle w:val="Normal"/>
              <w:spacing w:lineRule="auto" w:line="240" w:before="120" w:after="120"/>
              <w:jc w:val="center"/>
              <w:rPr>
                <w:b/>
                <w:b/>
                <w:lang w:val="en-GB"/>
              </w:rPr>
            </w:pPr>
            <w:r>
              <w:rPr>
                <w:b/>
                <w:lang w:val="en-GB"/>
              </w:rPr>
            </w:r>
          </w:p>
        </w:tc>
      </w:tr>
      <w:tr>
        <w:trPr>
          <w:trHeight w:val="518" w:hRule="atLeast"/>
        </w:trPr>
        <w:tc>
          <w:tcPr>
            <w:tcW w:w="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vAlign w:val="center"/>
          </w:tcPr>
          <w:p>
            <w:pPr>
              <w:pStyle w:val="ListParagraph"/>
              <w:spacing w:lineRule="auto" w:line="240" w:before="120" w:after="120"/>
              <w:ind w:left="502" w:hanging="0"/>
              <w:contextualSpacing/>
              <w:rPr>
                <w:b/>
                <w:b/>
                <w:lang w:val="en-GB"/>
              </w:rPr>
            </w:pPr>
            <w:r>
              <w:rPr>
                <w:b/>
                <w:lang w:val="en-GB"/>
              </w:rPr>
            </w:r>
          </w:p>
        </w:tc>
        <w:tc>
          <w:tcPr>
            <w:tcW w:w="5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vAlign w:val="center"/>
          </w:tcPr>
          <w:p>
            <w:pPr>
              <w:pStyle w:val="Normal"/>
              <w:spacing w:lineRule="auto" w:line="240" w:before="120" w:after="120"/>
              <w:rPr>
                <w:lang w:val="en-GB"/>
              </w:rPr>
            </w:pPr>
            <w:r>
              <w:rPr>
                <w:lang w:val="en-GB"/>
              </w:rPr>
              <w:t>Take forward to next meeting</w:t>
            </w:r>
          </w:p>
        </w:tc>
        <w:tc>
          <w:tcPr>
            <w:tcW w:w="1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tcPr>
          <w:p>
            <w:pPr>
              <w:pStyle w:val="Normal"/>
              <w:spacing w:lineRule="auto" w:line="240" w:before="120" w:after="120"/>
              <w:jc w:val="center"/>
              <w:rPr>
                <w:lang w:val="en-GB"/>
              </w:rPr>
            </w:pPr>
            <w:r>
              <w:rPr>
                <w:lang w:val="en-GB"/>
              </w:rPr>
              <w:t>AB/ALL</w:t>
            </w:r>
          </w:p>
        </w:tc>
        <w:tc>
          <w:tcPr>
            <w:tcW w:w="1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tcPr>
          <w:p>
            <w:pPr>
              <w:pStyle w:val="Normal"/>
              <w:spacing w:lineRule="auto" w:line="240" w:before="120" w:after="120"/>
              <w:jc w:val="center"/>
              <w:rPr>
                <w:lang w:val="en-GB"/>
              </w:rPr>
            </w:pPr>
            <w:r>
              <w:rPr>
                <w:lang w:val="en-GB"/>
              </w:rPr>
              <w:t>NM</w:t>
            </w:r>
          </w:p>
        </w:tc>
      </w:tr>
      <w:tr>
        <w:trPr>
          <w:trHeight w:val="518" w:hRule="atLeast"/>
        </w:trPr>
        <w:tc>
          <w:tcPr>
            <w:tcW w:w="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98" w:type="dxa"/>
            </w:tcMar>
            <w:vAlign w:val="center"/>
          </w:tcPr>
          <w:p>
            <w:pPr>
              <w:pStyle w:val="ListParagraph"/>
              <w:numPr>
                <w:ilvl w:val="0"/>
                <w:numId w:val="1"/>
              </w:numPr>
              <w:spacing w:lineRule="auto" w:line="240" w:before="120" w:after="120"/>
              <w:contextualSpacing/>
              <w:rPr>
                <w:b/>
                <w:b/>
                <w:lang w:val="en-GB"/>
              </w:rPr>
            </w:pPr>
            <w:r>
              <w:rPr>
                <w:b/>
                <w:lang w:val="en-GB"/>
              </w:rPr>
            </w:r>
          </w:p>
        </w:tc>
        <w:tc>
          <w:tcPr>
            <w:tcW w:w="5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98" w:type="dxa"/>
            </w:tcMar>
            <w:vAlign w:val="center"/>
          </w:tcPr>
          <w:p>
            <w:pPr>
              <w:pStyle w:val="Normal"/>
              <w:spacing w:lineRule="auto" w:line="240" w:before="120" w:after="120"/>
              <w:rPr>
                <w:b/>
                <w:b/>
              </w:rPr>
            </w:pPr>
            <w:r>
              <w:rPr>
                <w:b/>
                <w:lang w:val="en-GB"/>
              </w:rPr>
              <w:t>Mobility Forum</w:t>
            </w:r>
          </w:p>
        </w:tc>
        <w:tc>
          <w:tcPr>
            <w:tcW w:w="1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98" w:type="dxa"/>
            </w:tcMar>
          </w:tcPr>
          <w:p>
            <w:pPr>
              <w:pStyle w:val="Normal"/>
              <w:spacing w:lineRule="auto" w:line="240" w:before="120" w:after="120"/>
              <w:jc w:val="center"/>
              <w:rPr>
                <w:b/>
                <w:b/>
                <w:lang w:val="en-GB"/>
              </w:rPr>
            </w:pPr>
            <w:r>
              <w:rPr>
                <w:b/>
                <w:lang w:val="en-GB"/>
              </w:rPr>
            </w:r>
          </w:p>
        </w:tc>
        <w:tc>
          <w:tcPr>
            <w:tcW w:w="1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98" w:type="dxa"/>
            </w:tcMar>
          </w:tcPr>
          <w:p>
            <w:pPr>
              <w:pStyle w:val="Normal"/>
              <w:spacing w:lineRule="auto" w:line="240" w:before="120" w:after="120"/>
              <w:jc w:val="center"/>
              <w:rPr>
                <w:b/>
                <w:b/>
                <w:lang w:val="en-GB"/>
              </w:rPr>
            </w:pPr>
            <w:r>
              <w:rPr>
                <w:b/>
                <w:lang w:val="en-GB"/>
              </w:rPr>
            </w:r>
          </w:p>
        </w:tc>
      </w:tr>
      <w:tr>
        <w:trPr>
          <w:trHeight w:val="518" w:hRule="atLeast"/>
        </w:trPr>
        <w:tc>
          <w:tcPr>
            <w:tcW w:w="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120" w:after="120"/>
              <w:rPr>
                <w:b/>
                <w:b/>
                <w:lang w:val="en-GB"/>
              </w:rPr>
            </w:pPr>
            <w:r>
              <w:rPr>
                <w:b/>
                <w:lang w:val="en-GB"/>
              </w:rPr>
            </w:r>
          </w:p>
        </w:tc>
        <w:tc>
          <w:tcPr>
            <w:tcW w:w="5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120" w:after="120"/>
              <w:rPr>
                <w:lang w:val="en-GB"/>
              </w:rPr>
            </w:pPr>
            <w:r>
              <w:rPr>
                <w:lang w:val="en-GB"/>
              </w:rPr>
              <w:t>Potential date Jan 17</w:t>
            </w:r>
            <w:r>
              <w:rPr>
                <w:vertAlign w:val="superscript"/>
                <w:lang w:val="en-GB"/>
              </w:rPr>
              <w:t>th</w:t>
            </w:r>
            <w:r>
              <w:rPr>
                <w:lang w:val="en-GB"/>
              </w:rPr>
              <w:t xml:space="preserve"> 2017. </w:t>
            </w:r>
          </w:p>
          <w:p>
            <w:pPr>
              <w:pStyle w:val="Normal"/>
              <w:spacing w:lineRule="auto" w:line="240" w:before="120" w:after="120"/>
              <w:rPr>
                <w:lang w:val="en-GB"/>
              </w:rPr>
            </w:pPr>
            <w:r>
              <w:rPr>
                <w:lang w:val="en-GB"/>
              </w:rPr>
              <w:t xml:space="preserve">SW trains to talk about expansion developments and various stations. Patient Transport (AB to find contact). </w:t>
            </w:r>
          </w:p>
          <w:p>
            <w:pPr>
              <w:pStyle w:val="Normal"/>
              <w:spacing w:lineRule="auto" w:line="240" w:before="120" w:after="120"/>
              <w:rPr/>
            </w:pPr>
            <w:r>
              <w:rPr>
                <w:lang w:val="en-GB"/>
              </w:rPr>
              <w:t>Mot</w:t>
            </w:r>
            <w:r>
              <w:rPr>
                <w:lang w:val="en-GB"/>
              </w:rPr>
              <w:t>a</w:t>
            </w:r>
            <w:r>
              <w:rPr>
                <w:lang w:val="en-GB"/>
              </w:rPr>
              <w:t xml:space="preserve">bility to talk about what happens when you lose enhanced rate of transport and have no means to travel. </w:t>
            </w:r>
          </w:p>
        </w:tc>
        <w:tc>
          <w:tcPr>
            <w:tcW w:w="1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t>GS,PL,AB</w:t>
            </w:r>
          </w:p>
        </w:tc>
        <w:tc>
          <w:tcPr>
            <w:tcW w:w="1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r>
          </w:p>
          <w:p>
            <w:pPr>
              <w:pStyle w:val="Normal"/>
              <w:spacing w:lineRule="auto" w:line="240" w:before="120" w:after="120"/>
              <w:jc w:val="center"/>
              <w:rPr>
                <w:lang w:val="en-GB"/>
              </w:rPr>
            </w:pPr>
            <w:r>
              <w:rPr>
                <w:lang w:val="en-GB"/>
              </w:rPr>
              <w:t>NM</w:t>
            </w:r>
          </w:p>
        </w:tc>
      </w:tr>
      <w:tr>
        <w:trPr>
          <w:trHeight w:val="518" w:hRule="atLeast"/>
        </w:trPr>
        <w:tc>
          <w:tcPr>
            <w:tcW w:w="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98" w:type="dxa"/>
            </w:tcMar>
            <w:vAlign w:val="center"/>
          </w:tcPr>
          <w:p>
            <w:pPr>
              <w:pStyle w:val="ListParagraph"/>
              <w:numPr>
                <w:ilvl w:val="0"/>
                <w:numId w:val="1"/>
              </w:numPr>
              <w:spacing w:lineRule="auto" w:line="240" w:before="120" w:after="120"/>
              <w:contextualSpacing/>
              <w:rPr>
                <w:b/>
                <w:b/>
                <w:lang w:val="en-GB"/>
              </w:rPr>
            </w:pPr>
            <w:r>
              <w:rPr>
                <w:b/>
                <w:lang w:val="en-GB"/>
              </w:rPr>
            </w:r>
          </w:p>
        </w:tc>
        <w:tc>
          <w:tcPr>
            <w:tcW w:w="5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98" w:type="dxa"/>
            </w:tcMar>
            <w:vAlign w:val="center"/>
          </w:tcPr>
          <w:p>
            <w:pPr>
              <w:pStyle w:val="Normal"/>
              <w:spacing w:lineRule="auto" w:line="240" w:before="120" w:after="120"/>
              <w:rPr>
                <w:b/>
                <w:b/>
              </w:rPr>
            </w:pPr>
            <w:r>
              <w:rPr>
                <w:b/>
                <w:lang w:val="en-GB"/>
              </w:rPr>
              <w:t>Any other Business</w:t>
            </w:r>
          </w:p>
        </w:tc>
        <w:tc>
          <w:tcPr>
            <w:tcW w:w="1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98" w:type="dxa"/>
            </w:tcMar>
          </w:tcPr>
          <w:p>
            <w:pPr>
              <w:pStyle w:val="Normal"/>
              <w:spacing w:lineRule="auto" w:line="240" w:before="120" w:after="120"/>
              <w:jc w:val="center"/>
              <w:rPr>
                <w:b/>
                <w:b/>
                <w:lang w:val="en-GB"/>
              </w:rPr>
            </w:pPr>
            <w:r>
              <w:rPr>
                <w:b/>
                <w:lang w:val="en-GB"/>
              </w:rPr>
            </w:r>
          </w:p>
        </w:tc>
        <w:tc>
          <w:tcPr>
            <w:tcW w:w="1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98" w:type="dxa"/>
            </w:tcMar>
          </w:tcPr>
          <w:p>
            <w:pPr>
              <w:pStyle w:val="Normal"/>
              <w:spacing w:lineRule="auto" w:line="240" w:before="120" w:after="120"/>
              <w:jc w:val="center"/>
              <w:rPr>
                <w:b/>
                <w:b/>
                <w:lang w:val="en-GB"/>
              </w:rPr>
            </w:pPr>
            <w:r>
              <w:rPr>
                <w:b/>
                <w:lang w:val="en-GB"/>
              </w:rPr>
            </w:r>
          </w:p>
        </w:tc>
      </w:tr>
      <w:tr>
        <w:trPr>
          <w:trHeight w:val="518" w:hRule="atLeast"/>
        </w:trPr>
        <w:tc>
          <w:tcPr>
            <w:tcW w:w="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120" w:after="120"/>
              <w:rPr>
                <w:b/>
                <w:b/>
                <w:lang w:val="en-GB"/>
              </w:rPr>
            </w:pPr>
            <w:r>
              <w:rPr>
                <w:b/>
                <w:lang w:val="en-GB"/>
              </w:rPr>
            </w:r>
          </w:p>
        </w:tc>
        <w:tc>
          <w:tcPr>
            <w:tcW w:w="5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120" w:after="120"/>
              <w:rPr>
                <w:lang w:val="en-GB"/>
              </w:rPr>
            </w:pPr>
            <w:r>
              <w:rPr>
                <w:lang w:val="en-GB"/>
              </w:rPr>
              <w:t>PIP – the information on the website can be altered include on document that this is a ‘living document’ and can be updated.</w:t>
            </w:r>
          </w:p>
        </w:tc>
        <w:tc>
          <w:tcPr>
            <w:tcW w:w="1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120" w:after="120"/>
              <w:jc w:val="center"/>
              <w:rPr>
                <w:lang w:val="en-GB"/>
              </w:rPr>
            </w:pPr>
            <w:r>
              <w:rPr>
                <w:lang w:val="en-GB"/>
              </w:rPr>
              <w:t>KC</w:t>
            </w:r>
          </w:p>
        </w:tc>
        <w:tc>
          <w:tcPr>
            <w:tcW w:w="1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120" w:after="120"/>
              <w:rPr>
                <w:lang w:val="en-GB"/>
              </w:rPr>
            </w:pPr>
            <w:r>
              <w:rPr>
                <w:lang w:val="en-GB"/>
              </w:rPr>
              <w:t xml:space="preserve">         </w:t>
            </w:r>
            <w:r>
              <w:rPr>
                <w:lang w:val="en-GB"/>
              </w:rPr>
              <w:t>NM</w:t>
            </w:r>
          </w:p>
        </w:tc>
      </w:tr>
    </w:tbl>
    <w:p>
      <w:pPr>
        <w:pStyle w:val="Normal"/>
        <w:spacing w:lineRule="auto" w:line="240" w:before="0" w:after="0"/>
        <w:rPr>
          <w:lang w:val="en-GB"/>
        </w:rPr>
      </w:pPr>
      <w:r>
        <w:rPr>
          <w:lang w:val="en-GB"/>
        </w:rPr>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4a0" w:noVBand="1" w:noHBand="0" w:lastColumn="0" w:firstColumn="1" w:lastRow="0" w:firstRow="1"/>
      </w:tblPr>
      <w:tblGrid>
        <w:gridCol w:w="4512"/>
        <w:gridCol w:w="4513"/>
      </w:tblGrid>
      <w:tr>
        <w:trPr>
          <w:trHeight w:val="516" w:hRule="atLeast"/>
        </w:trPr>
        <w:tc>
          <w:tcPr>
            <w:tcW w:w="4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98" w:type="dxa"/>
            </w:tcMar>
            <w:vAlign w:val="center"/>
          </w:tcPr>
          <w:p>
            <w:pPr>
              <w:pStyle w:val="Normal"/>
              <w:spacing w:lineRule="auto" w:line="240" w:before="120" w:after="120"/>
              <w:rPr>
                <w:b/>
                <w:b/>
                <w:color w:val="00000A"/>
              </w:rPr>
            </w:pPr>
            <w:r>
              <w:rPr>
                <w:b/>
                <w:color w:val="00000A"/>
                <w:lang w:val="en-GB"/>
              </w:rPr>
              <w:t>Dates of future meetings</w:t>
            </w:r>
          </w:p>
        </w:tc>
        <w:tc>
          <w:tcPr>
            <w:tcW w:w="45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98" w:type="dxa"/>
            </w:tcMar>
            <w:vAlign w:val="center"/>
          </w:tcPr>
          <w:p>
            <w:pPr>
              <w:pStyle w:val="Normal"/>
              <w:spacing w:lineRule="auto" w:line="240" w:before="120" w:after="120"/>
              <w:rPr>
                <w:b/>
                <w:b/>
                <w:color w:val="00000A"/>
              </w:rPr>
            </w:pPr>
            <w:r>
              <w:rPr>
                <w:b/>
                <w:color w:val="00000A"/>
                <w:lang w:val="en-GB"/>
              </w:rPr>
              <w:t>Ruils Staff Support</w:t>
            </w:r>
          </w:p>
        </w:tc>
      </w:tr>
      <w:tr>
        <w:trPr>
          <w:trHeight w:val="516" w:hRule="atLeast"/>
        </w:trPr>
        <w:tc>
          <w:tcPr>
            <w:tcW w:w="4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120" w:after="120"/>
              <w:rPr>
                <w:color w:val="00000A"/>
              </w:rPr>
            </w:pPr>
            <w:r>
              <w:rPr>
                <w:color w:val="00000A"/>
                <w:lang w:val="en-GB"/>
              </w:rPr>
              <w:t>26</w:t>
            </w:r>
            <w:r>
              <w:rPr>
                <w:color w:val="00000A"/>
                <w:vertAlign w:val="superscript"/>
                <w:lang w:val="en-GB"/>
              </w:rPr>
              <w:t>th</w:t>
            </w:r>
            <w:r>
              <w:rPr>
                <w:color w:val="00000A"/>
                <w:lang w:val="en-GB"/>
              </w:rPr>
              <w:t xml:space="preserve"> January 2017</w:t>
            </w:r>
          </w:p>
        </w:tc>
        <w:tc>
          <w:tcPr>
            <w:tcW w:w="45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120" w:after="120"/>
              <w:rPr>
                <w:color w:val="00000A"/>
              </w:rPr>
            </w:pPr>
            <w:r>
              <w:rPr>
                <w:color w:val="00000A"/>
                <w:lang w:val="en-GB"/>
              </w:rPr>
              <w:t>Cathy Maker</w:t>
            </w:r>
          </w:p>
        </w:tc>
      </w:tr>
      <w:tr>
        <w:trPr>
          <w:trHeight w:val="516" w:hRule="atLeast"/>
        </w:trPr>
        <w:tc>
          <w:tcPr>
            <w:tcW w:w="4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120" w:after="120"/>
              <w:rPr>
                <w:color w:val="00000A"/>
              </w:rPr>
            </w:pPr>
            <w:r>
              <w:rPr>
                <w:color w:val="00000A"/>
                <w:lang w:val="en-GB"/>
              </w:rPr>
              <w:t>23</w:t>
            </w:r>
            <w:r>
              <w:rPr>
                <w:color w:val="00000A"/>
                <w:vertAlign w:val="superscript"/>
                <w:lang w:val="en-GB"/>
              </w:rPr>
              <w:t>rd</w:t>
            </w:r>
            <w:r>
              <w:rPr>
                <w:color w:val="00000A"/>
                <w:lang w:val="en-GB"/>
              </w:rPr>
              <w:t xml:space="preserve"> February 2017</w:t>
            </w:r>
          </w:p>
        </w:tc>
        <w:tc>
          <w:tcPr>
            <w:tcW w:w="45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120" w:after="120"/>
              <w:rPr>
                <w:color w:val="00000A"/>
                <w:lang w:val="en-GB"/>
              </w:rPr>
            </w:pPr>
            <w:r>
              <w:rPr>
                <w:color w:val="00000A"/>
                <w:lang w:val="en-GB"/>
              </w:rPr>
            </w:r>
          </w:p>
        </w:tc>
      </w:tr>
    </w:tbl>
    <w:p>
      <w:pPr>
        <w:pStyle w:val="Normal"/>
        <w:spacing w:lineRule="auto" w:line="240" w:before="120" w:after="120"/>
        <w:rPr/>
      </w:pPr>
      <w:r>
        <w:rPr/>
      </w:r>
    </w:p>
    <w:sectPr>
      <w:headerReference w:type="default" r:id="rId2"/>
      <w:footerReference w:type="default" r:id="rId3"/>
      <w:type w:val="nextPage"/>
      <w:pgSz w:w="11906" w:h="16838"/>
      <w:pgMar w:left="1440" w:right="1440" w:header="454" w:top="1985" w:footer="708"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imes">
    <w:altName w:val="Times New Roman"/>
    <w:charset w:val="01"/>
    <w:family w:val="roman"/>
    <w:pitch w:val="variable"/>
  </w:font>
  <w:font w:name="Tahoma">
    <w:charset w:val="01"/>
    <w:family w:val="roman"/>
    <w:pitch w:val="variable"/>
  </w:font>
  <w:font w:name="Liberation Sans">
    <w:altName w:val="Arial"/>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1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4a0" w:noVBand="1" w:noHBand="0" w:lastColumn="0" w:firstColumn="1" w:lastRow="0" w:firstRow="1"/>
    </w:tblPr>
    <w:tblGrid>
      <w:gridCol w:w="3306"/>
      <w:gridCol w:w="3306"/>
      <w:gridCol w:w="3306"/>
    </w:tblGrid>
    <w:tr>
      <w:trPr/>
      <w:tc>
        <w:tcPr>
          <w:tcW w:w="33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Footer"/>
            <w:ind w:right="360" w:hanging="0"/>
            <w:rPr>
              <w:rFonts w:ascii="Arial" w:hAnsi="Arial" w:cs="Arial"/>
              <w:sz w:val="16"/>
              <w:szCs w:val="16"/>
            </w:rPr>
          </w:pPr>
          <w:r>
            <w:rPr>
              <w:rFonts w:cs="Arial" w:ascii="Arial" w:hAnsi="Arial"/>
              <w:sz w:val="16"/>
              <w:szCs w:val="16"/>
              <w:lang w:val="en-GB"/>
            </w:rPr>
            <w:t>Date updated: 21/05/14</w:t>
          </w:r>
        </w:p>
      </w:tc>
      <w:tc>
        <w:tcPr>
          <w:tcW w:w="33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Footer"/>
            <w:ind w:right="360" w:hanging="0"/>
            <w:rPr>
              <w:rFonts w:ascii="Arial" w:hAnsi="Arial" w:cs="Arial"/>
              <w:sz w:val="16"/>
              <w:szCs w:val="16"/>
            </w:rPr>
          </w:pPr>
          <w:r>
            <w:rPr>
              <w:rFonts w:cs="Arial" w:ascii="Arial" w:hAnsi="Arial"/>
              <w:sz w:val="16"/>
              <w:szCs w:val="16"/>
              <w:lang w:val="en-GB"/>
            </w:rPr>
            <w:t>By whom: Cathy</w:t>
          </w:r>
        </w:p>
      </w:tc>
      <w:tc>
        <w:tcPr>
          <w:tcW w:w="33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Footer"/>
            <w:ind w:right="360" w:hanging="0"/>
            <w:rPr>
              <w:rFonts w:ascii="Arial" w:hAnsi="Arial" w:cs="Arial"/>
              <w:sz w:val="16"/>
              <w:szCs w:val="16"/>
            </w:rPr>
          </w:pPr>
          <w:r>
            <w:rPr>
              <w:rFonts w:cs="Arial" w:ascii="Arial" w:hAnsi="Arial"/>
              <w:sz w:val="16"/>
              <w:szCs w:val="16"/>
              <w:lang w:val="en-GB"/>
            </w:rPr>
            <w:t>Version number: 1</w:t>
          </w:r>
        </w:p>
      </w:tc>
    </w:tr>
    <w:tr>
      <w:trPr>
        <w:trHeight w:val="77" w:hRule="atLeast"/>
      </w:trPr>
      <w:tc>
        <w:tcPr>
          <w:tcW w:w="99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Footer"/>
            <w:ind w:right="360" w:hanging="0"/>
            <w:rPr/>
          </w:pPr>
          <w:r>
            <w:rPr>
              <w:rFonts w:cs="Arial" w:ascii="Arial" w:hAnsi="Arial"/>
              <w:sz w:val="16"/>
              <w:szCs w:val="16"/>
              <w:lang w:val="en-GB"/>
            </w:rPr>
            <w:t xml:space="preserve">Location: </w:t>
          </w:r>
          <w:r>
            <w:rPr>
              <w:rFonts w:cs="Arial" w:ascii="Arial" w:hAnsi="Arial"/>
              <w:sz w:val="16"/>
              <w:szCs w:val="16"/>
              <w:lang w:val="en-GB"/>
            </w:rPr>
            <w:fldChar w:fldCharType="begin"/>
          </w:r>
          <w:r>
            <w:instrText> FILENAME \p </w:instrText>
          </w:r>
          <w:r>
            <w:fldChar w:fldCharType="separate"/>
          </w:r>
          <w:r>
            <w:t>/home/alan/Documents/RUILS/YourSay/161128/2016 11 24 YourSay Minutes November.docx</w:t>
          </w:r>
          <w:r>
            <w:fldChar w:fldCharType="end"/>
          </w:r>
        </w:p>
      </w:tc>
    </w:tr>
  </w:tbl>
  <w:p>
    <w:pPr>
      <w:pStyle w:val="Footer"/>
      <w:jc w:val="center"/>
      <w:rPr/>
    </w:pPr>
    <w:r>
      <w:rPr/>
      <w:fldChar w:fldCharType="begin"/>
    </w:r>
    <w:r>
      <w:instrText> PAGE </w:instrText>
    </w:r>
    <w:r>
      <w:fldChar w:fldCharType="separate"/>
    </w:r>
    <w:r>
      <w:t>7</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320" w:leader="none"/>
        <w:tab w:val="right" w:pos="8640" w:leader="none"/>
      </w:tabs>
      <w:ind w:left="1440" w:firstLine="4320"/>
      <w:rPr>
        <w:lang w:val="en-GB"/>
      </w:rPr>
    </w:pPr>
    <w:r>
      <w:rPr>
        <w:lang w:val="en-GB"/>
      </w:rPr>
      <w:drawing>
        <wp:anchor behindDoc="1" distT="0" distB="9525" distL="114300" distR="114300" simplePos="0" locked="0" layoutInCell="1" allowOverlap="1" relativeHeight="8">
          <wp:simplePos x="0" y="0"/>
          <wp:positionH relativeFrom="column">
            <wp:posOffset>4398645</wp:posOffset>
          </wp:positionH>
          <wp:positionV relativeFrom="paragraph">
            <wp:posOffset>48260</wp:posOffset>
          </wp:positionV>
          <wp:extent cx="1943100" cy="504825"/>
          <wp:effectExtent l="0" t="0" r="0" b="0"/>
          <wp:wrapTight wrapText="bothSides">
            <wp:wrapPolygon edited="0">
              <wp:start x="-140" y="0"/>
              <wp:lineTo x="-140" y="21033"/>
              <wp:lineTo x="21374" y="21033"/>
              <wp:lineTo x="21374" y="0"/>
              <wp:lineTo x="-140" y="0"/>
            </wp:wrapPolygon>
          </wp:wrapTight>
          <wp:docPr id="1" name="Picture 2" descr="ruils2013-LH-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ruils2013-LH-header"/>
                  <pic:cNvPicPr>
                    <a:picLocks noChangeAspect="1" noChangeArrowheads="1"/>
                  </pic:cNvPicPr>
                </pic:nvPicPr>
                <pic:blipFill>
                  <a:blip r:embed="rId1"/>
                  <a:stretch>
                    <a:fillRect/>
                  </a:stretch>
                </pic:blipFill>
                <pic:spPr bwMode="auto">
                  <a:xfrm>
                    <a:off x="0" y="0"/>
                    <a:ext cx="1943100" cy="504825"/>
                  </a:xfrm>
                  <a:prstGeom prst="rect">
                    <a:avLst/>
                  </a:prstGeom>
                </pic:spPr>
              </pic:pic>
            </a:graphicData>
          </a:graphic>
        </wp:anchor>
      </w:drawing>
      <w:drawing>
        <wp:anchor behindDoc="1" distT="0" distB="0" distL="114300" distR="114300" simplePos="0" locked="0" layoutInCell="1" allowOverlap="1" relativeHeight="15">
          <wp:simplePos x="0" y="0"/>
          <wp:positionH relativeFrom="column">
            <wp:posOffset>-414655</wp:posOffset>
          </wp:positionH>
          <wp:positionV relativeFrom="paragraph">
            <wp:posOffset>47625</wp:posOffset>
          </wp:positionV>
          <wp:extent cx="732790" cy="732790"/>
          <wp:effectExtent l="0" t="0" r="0" b="0"/>
          <wp:wrapNone/>
          <wp:docPr id="2" name="Picture 1" descr="Image: YourS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age: YourSay"/>
                  <pic:cNvPicPr>
                    <a:picLocks noChangeAspect="1" noChangeArrowheads="1"/>
                  </pic:cNvPicPr>
                </pic:nvPicPr>
                <pic:blipFill>
                  <a:blip r:embed="rId2"/>
                  <a:stretch>
                    <a:fillRect/>
                  </a:stretch>
                </pic:blipFill>
                <pic:spPr bwMode="auto">
                  <a:xfrm>
                    <a:off x="0" y="0"/>
                    <a:ext cx="732790" cy="7327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d6bf2"/>
    <w:pPr>
      <w:widowControl/>
      <w:bidi w:val="0"/>
      <w:spacing w:lineRule="auto" w:line="276" w:before="0" w:after="200"/>
      <w:jc w:val="left"/>
    </w:pPr>
    <w:rPr>
      <w:rFonts w:ascii="Arial" w:hAnsi="Arial" w:eastAsia="Calibri" w:cs="Arial"/>
      <w:color w:val="101010"/>
      <w:sz w:val="24"/>
      <w:szCs w:val="24"/>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semiHidden/>
    <w:qFormat/>
    <w:rsid w:val="000d6bf2"/>
    <w:rPr>
      <w:rFonts w:ascii="Times" w:hAnsi="Times" w:eastAsia="Times" w:cs="Times New Roman"/>
      <w:sz w:val="24"/>
      <w:szCs w:val="20"/>
      <w:lang w:eastAsia="en-GB" w:bidi="ne-NP"/>
    </w:rPr>
  </w:style>
  <w:style w:type="character" w:styleId="FooterChar" w:customStyle="1">
    <w:name w:val="Footer Char"/>
    <w:basedOn w:val="DefaultParagraphFont"/>
    <w:link w:val="Footer"/>
    <w:uiPriority w:val="99"/>
    <w:qFormat/>
    <w:rsid w:val="000d6bf2"/>
    <w:rPr>
      <w:rFonts w:ascii="Calibri" w:hAnsi="Calibri" w:eastAsia="Calibri" w:cs="Mangal"/>
    </w:rPr>
  </w:style>
  <w:style w:type="character" w:styleId="BalloonTextChar" w:customStyle="1">
    <w:name w:val="Balloon Text Char"/>
    <w:basedOn w:val="DefaultParagraphFont"/>
    <w:link w:val="BalloonText"/>
    <w:uiPriority w:val="99"/>
    <w:semiHidden/>
    <w:qFormat/>
    <w:rsid w:val="000d6bf2"/>
    <w:rPr>
      <w:rFonts w:ascii="Tahoma" w:hAnsi="Tahoma" w:eastAsia="Calibri" w:cs="Tahoma"/>
      <w:color w:val="101010"/>
      <w:sz w:val="16"/>
      <w:szCs w:val="16"/>
    </w:rPr>
  </w:style>
  <w:style w:type="character" w:styleId="InternetLink">
    <w:name w:val="Internet Link"/>
    <w:basedOn w:val="DefaultParagraphFont"/>
    <w:uiPriority w:val="99"/>
    <w:unhideWhenUsed/>
    <w:rsid w:val="004a6d52"/>
    <w:rPr>
      <w:color w:val="0000FF" w:themeColor="hyperlink"/>
      <w:u w:val="single"/>
    </w:rPr>
  </w:style>
  <w:style w:type="character" w:styleId="NumberingSymbols">
    <w:name w:val="Numbering Symbols"/>
    <w:qFormat/>
    <w:rPr/>
  </w:style>
  <w:style w:type="character" w:styleId="ListLabel1">
    <w:name w:val="ListLabel 1"/>
    <w:qFormat/>
    <w:rPr>
      <w:rFonts w:cs="Courier New"/>
    </w:rPr>
  </w:style>
  <w:style w:type="character" w:styleId="ListLabel2">
    <w:name w:val="ListLabel 2"/>
    <w:qFormat/>
    <w:rPr>
      <w:rFonts w:cs="Symbol"/>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HeaderChar"/>
    <w:semiHidden/>
    <w:rsid w:val="000d6bf2"/>
    <w:pPr>
      <w:tabs>
        <w:tab w:val="center" w:pos="4320" w:leader="none"/>
        <w:tab w:val="right" w:pos="8640" w:leader="none"/>
      </w:tabs>
      <w:spacing w:lineRule="auto" w:line="240" w:before="0" w:after="0"/>
    </w:pPr>
    <w:rPr>
      <w:rFonts w:ascii="Times" w:hAnsi="Times" w:eastAsia="Times" w:cs="Times New Roman"/>
      <w:color w:val="00000A"/>
      <w:szCs w:val="20"/>
      <w:lang w:eastAsia="en-GB" w:bidi="ne-NP"/>
    </w:rPr>
  </w:style>
  <w:style w:type="paragraph" w:styleId="Footer">
    <w:name w:val="Footer"/>
    <w:basedOn w:val="Normal"/>
    <w:link w:val="FooterChar"/>
    <w:uiPriority w:val="99"/>
    <w:unhideWhenUsed/>
    <w:rsid w:val="000d6bf2"/>
    <w:pPr>
      <w:tabs>
        <w:tab w:val="center" w:pos="4513" w:leader="none"/>
        <w:tab w:val="right" w:pos="9026" w:leader="none"/>
      </w:tabs>
      <w:spacing w:lineRule="auto" w:line="240" w:before="0" w:after="0"/>
    </w:pPr>
    <w:rPr>
      <w:rFonts w:ascii="Calibri" w:hAnsi="Calibri" w:cs="Mangal"/>
      <w:color w:val="00000A"/>
      <w:sz w:val="22"/>
      <w:szCs w:val="22"/>
    </w:rPr>
  </w:style>
  <w:style w:type="paragraph" w:styleId="BalloonText">
    <w:name w:val="Balloon Text"/>
    <w:basedOn w:val="Normal"/>
    <w:link w:val="BalloonTextChar"/>
    <w:uiPriority w:val="99"/>
    <w:semiHidden/>
    <w:unhideWhenUsed/>
    <w:qFormat/>
    <w:rsid w:val="000d6bf2"/>
    <w:pPr>
      <w:spacing w:lineRule="auto" w:line="240" w:before="0" w:after="0"/>
    </w:pPr>
    <w:rPr>
      <w:rFonts w:ascii="Tahoma" w:hAnsi="Tahoma" w:cs="Tahoma"/>
      <w:sz w:val="16"/>
      <w:szCs w:val="16"/>
    </w:rPr>
  </w:style>
  <w:style w:type="paragraph" w:styleId="ListParagraph">
    <w:name w:val="List Paragraph"/>
    <w:basedOn w:val="Normal"/>
    <w:qFormat/>
    <w:rsid w:val="00d7550b"/>
    <w:pPr>
      <w:spacing w:before="0" w:after="200"/>
      <w:ind w:left="720" w:hanging="0"/>
      <w:contextualSpacing/>
    </w:pPr>
    <w:rPr/>
  </w:style>
  <w:style w:type="paragraph" w:styleId="Revision">
    <w:name w:val="Revision"/>
    <w:uiPriority w:val="99"/>
    <w:semiHidden/>
    <w:qFormat/>
    <w:rsid w:val="002c02fc"/>
    <w:pPr>
      <w:widowControl/>
      <w:bidi w:val="0"/>
      <w:spacing w:lineRule="auto" w:line="240" w:before="0" w:after="0"/>
      <w:jc w:val="left"/>
    </w:pPr>
    <w:rPr>
      <w:rFonts w:ascii="Arial" w:hAnsi="Arial" w:eastAsia="Calibri" w:cs="Arial"/>
      <w:color w:val="101010"/>
      <w:sz w:val="24"/>
      <w:szCs w:val="24"/>
      <w:lang w:val="en-GB" w:eastAsia="en-US" w:bidi="ar-SA"/>
    </w:rPr>
  </w:style>
  <w:style w:type="paragraph" w:styleId="ListBullet">
    <w:name w:val="List Bullet"/>
    <w:qFormat/>
    <w:rsid w:val="00ea4f60"/>
    <w:pPr>
      <w:widowControl/>
      <w:tabs>
        <w:tab w:val="left" w:pos="360" w:leader="none"/>
      </w:tabs>
      <w:bidi w:val="0"/>
      <w:spacing w:lineRule="auto" w:line="276" w:before="0" w:after="200"/>
      <w:ind w:left="360" w:hanging="360"/>
      <w:jc w:val="left"/>
    </w:pPr>
    <w:rPr>
      <w:rFonts w:ascii="Arial" w:hAnsi="Arial" w:eastAsia="Arial Unicode MS" w:cs="Arial Unicode MS"/>
      <w:color w:val="101010"/>
      <w:sz w:val="24"/>
      <w:szCs w:val="24"/>
      <w:u w:val="none" w:color="101010"/>
      <w:lang w:val="en-GB" w:eastAsia="en-GB" w:bidi="ar-SA"/>
    </w:rPr>
  </w:style>
  <w:style w:type="paragraph" w:styleId="Body" w:customStyle="1">
    <w:name w:val="Body"/>
    <w:qFormat/>
    <w:rsid w:val="00ea4f60"/>
    <w:pPr>
      <w:widowControl/>
      <w:bidi w:val="0"/>
      <w:spacing w:lineRule="auto" w:line="276" w:before="0" w:after="200"/>
      <w:jc w:val="left"/>
    </w:pPr>
    <w:rPr>
      <w:rFonts w:ascii="Arial" w:hAnsi="Arial" w:eastAsia="Arial Unicode MS" w:cs="Arial Unicode MS"/>
      <w:color w:val="101010"/>
      <w:sz w:val="24"/>
      <w:szCs w:val="24"/>
      <w:u w:val="none" w:color="101010"/>
      <w:lang w:val="en-GB" w:eastAsia="en-GB" w:bidi="ar-SA"/>
    </w:rPr>
  </w:style>
  <w:style w:type="numbering" w:styleId="NoList" w:default="1">
    <w:name w:val="No List"/>
    <w:uiPriority w:val="99"/>
    <w:semiHidden/>
    <w:unhideWhenUsed/>
  </w:style>
  <w:style w:type="numbering" w:styleId="List1" w:customStyle="1">
    <w:name w:val="List 1"/>
    <w:rsid w:val="00ea4f60"/>
  </w:style>
  <w:style w:type="numbering" w:styleId="List41" w:customStyle="1">
    <w:name w:val="List 41"/>
    <w:rsid w:val="00ea4f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3028a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0DCD0-6512-4B61-974D-426E8E8CD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Application>LibreOffice/5.0.3.2$Linux_X86_64 LibreOffice_project/00m0$Build-2</Application>
  <Paragraphs>112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2016-12-02T12:44:00Z</dcterms:created>
  <dc:creator>Danni OConnell</dc:creator>
  <dc:language>en-GB</dc:language>
  <cp:lastModifiedBy>alan </cp:lastModifiedBy>
  <cp:lastPrinted>2016-07-06T14:14:00Z</cp:lastPrinted>
  <dcterms:modified xsi:type="dcterms:W3CDTF">2016-12-09T15:03:13Z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AdHocReviewCycleID">
    <vt:i4>-1634206957</vt:i4>
  </property>
  <property fmtid="{D5CDD505-2E9C-101B-9397-08002B2CF9AE}" pid="10" name="_AuthorEmail">
    <vt:lpwstr>COLIN.MORRIS@DWP.GSI.GOV.UK</vt:lpwstr>
  </property>
  <property fmtid="{D5CDD505-2E9C-101B-9397-08002B2CF9AE}" pid="11" name="_AuthorEmailDisplayName">
    <vt:lpwstr>Morris Colin DWP NATIONAL PARTNERSHIP TEAM</vt:lpwstr>
  </property>
  <property fmtid="{D5CDD505-2E9C-101B-9397-08002B2CF9AE}" pid="12" name="_EmailSubject">
    <vt:lpwstr>Your Say Minutes and Email Addresses</vt:lpwstr>
  </property>
</Properties>
</file>